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4C22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舞阳县贾湖遗址阿岗寺遗址保护中心</w:t>
      </w:r>
    </w:p>
    <w:p w14:paraId="1044A604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2025年9月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—</w:t>
      </w:r>
      <w:r>
        <w:rPr>
          <w:rFonts w:hint="eastAsia" w:ascii="方正小标宋简体" w:eastAsia="方正小标宋简体"/>
          <w:sz w:val="44"/>
          <w:szCs w:val="44"/>
        </w:rPr>
        <w:t>12月政府采购意向</w:t>
      </w:r>
    </w:p>
    <w:p w14:paraId="0BCF3B78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08581F5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为便于供应商及时了解政府采购信息，根据《河南省财政厅关于开展政府采购意向公开工作的通知》（豫财购〔2020〕8 号）等有关规定，现将</w:t>
      </w:r>
      <w:r>
        <w:rPr>
          <w:rFonts w:hint="eastAsia" w:ascii="仿宋_GB2312" w:eastAsia="仿宋_GB2312"/>
          <w:sz w:val="32"/>
          <w:szCs w:val="32"/>
          <w:u w:val="single"/>
        </w:rPr>
        <w:t>舞阳县贾湖遗址阿岗寺遗址保护中心2025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9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z w:val="32"/>
          <w:szCs w:val="32"/>
        </w:rPr>
        <w:t>月采购意向公开如下：</w:t>
      </w:r>
    </w:p>
    <w:p w14:paraId="0A10FBDB">
      <w:pPr>
        <w:spacing w:line="579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2"/>
        <w:gridCol w:w="2669"/>
        <w:gridCol w:w="1417"/>
        <w:gridCol w:w="1434"/>
        <w:gridCol w:w="1365"/>
      </w:tblGrid>
      <w:tr w14:paraId="763E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 w14:paraId="1ACF2992">
            <w:pPr>
              <w:spacing w:line="579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442" w:type="dxa"/>
            <w:vAlign w:val="center"/>
          </w:tcPr>
          <w:p w14:paraId="7A1BEC63">
            <w:pPr>
              <w:spacing w:line="579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采购项目名称</w:t>
            </w:r>
          </w:p>
        </w:tc>
        <w:tc>
          <w:tcPr>
            <w:tcW w:w="2669" w:type="dxa"/>
            <w:vAlign w:val="center"/>
          </w:tcPr>
          <w:p w14:paraId="24B3CC18">
            <w:pPr>
              <w:spacing w:line="579" w:lineRule="exact"/>
              <w:jc w:val="center"/>
              <w:rPr>
                <w:rFonts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采购需求概况</w:t>
            </w:r>
          </w:p>
        </w:tc>
        <w:tc>
          <w:tcPr>
            <w:tcW w:w="1417" w:type="dxa"/>
            <w:vAlign w:val="center"/>
          </w:tcPr>
          <w:p w14:paraId="2317A5CE">
            <w:pPr>
              <w:spacing w:line="579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预算金额（万元）</w:t>
            </w:r>
          </w:p>
        </w:tc>
        <w:tc>
          <w:tcPr>
            <w:tcW w:w="1434" w:type="dxa"/>
            <w:vAlign w:val="center"/>
          </w:tcPr>
          <w:p w14:paraId="19140165">
            <w:pPr>
              <w:spacing w:line="579" w:lineRule="exact"/>
              <w:jc w:val="center"/>
              <w:rPr>
                <w:rFonts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预计采购</w:t>
            </w:r>
          </w:p>
          <w:p w14:paraId="0D53636A">
            <w:pPr>
              <w:spacing w:line="579" w:lineRule="exact"/>
              <w:jc w:val="center"/>
              <w:rPr>
                <w:rFonts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时间</w:t>
            </w:r>
          </w:p>
        </w:tc>
        <w:tc>
          <w:tcPr>
            <w:tcW w:w="1365" w:type="dxa"/>
            <w:vAlign w:val="center"/>
          </w:tcPr>
          <w:p w14:paraId="3C87596C">
            <w:pPr>
              <w:spacing w:line="579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备注</w:t>
            </w:r>
          </w:p>
        </w:tc>
      </w:tr>
      <w:tr w14:paraId="1410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17" w:type="dxa"/>
            <w:vAlign w:val="center"/>
          </w:tcPr>
          <w:p w14:paraId="16303E8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vAlign w:val="center"/>
          </w:tcPr>
          <w:p w14:paraId="6924C653">
            <w:pPr>
              <w:spacing w:line="520" w:lineRule="exact"/>
              <w:jc w:val="left"/>
              <w:rPr>
                <w:rFonts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贾湖遗址总体保护规划（</w:t>
            </w:r>
            <w:r>
              <w:rPr>
                <w:rFonts w:hint="eastAsia" w:ascii="仿宋_GB2312" w:hAnsi="Calibri" w:eastAsia="仿宋_GB2312" w:cs="Times New Roman"/>
                <w:spacing w:val="-30"/>
                <w:sz w:val="30"/>
                <w:szCs w:val="30"/>
              </w:rPr>
              <w:t>修编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）</w:t>
            </w:r>
          </w:p>
        </w:tc>
        <w:tc>
          <w:tcPr>
            <w:tcW w:w="2669" w:type="dxa"/>
            <w:vAlign w:val="center"/>
          </w:tcPr>
          <w:p w14:paraId="5216E4E0">
            <w:pPr>
              <w:spacing w:line="440" w:lineRule="exact"/>
              <w:jc w:val="left"/>
              <w:rPr>
                <w:rFonts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规划内容主要包括评估</w:t>
            </w:r>
            <w:r>
              <w:rPr>
                <w:rFonts w:hint="eastAsia" w:ascii="仿宋_GB2312" w:hAnsi="Calibri" w:eastAsia="仿宋_GB2312" w:cs="Times New Roman"/>
                <w:spacing w:val="-30"/>
                <w:sz w:val="30"/>
                <w:szCs w:val="30"/>
              </w:rPr>
              <w:t>最新的文物本体及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环境考古研究成果，界定遗产构成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评估</w:t>
            </w:r>
            <w:r>
              <w:rPr>
                <w:rFonts w:hint="eastAsia" w:ascii="仿宋_GB2312" w:hAnsi="Calibri" w:eastAsia="仿宋_GB2312" w:cs="Times New Roman"/>
                <w:spacing w:val="-30"/>
                <w:sz w:val="30"/>
                <w:szCs w:val="30"/>
              </w:rPr>
              <w:t>上一轮总规的执行情况；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分析现存主要问题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评估遗址价值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val="en-US" w:eastAsia="zh-CN"/>
              </w:rPr>
              <w:t>明确保护对象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编制保护原则与策略，确定保护目标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Calibri" w:eastAsia="仿宋_GB2312" w:cs="Times New Roman"/>
                <w:spacing w:val="-30"/>
                <w:sz w:val="30"/>
                <w:szCs w:val="30"/>
              </w:rPr>
              <w:t>修编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划定文物保护区划，制定管理规定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提出保护措施，编制分项规划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设定遗址管理、研究工作目标，制定规划要求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编制规划分期，制定实施计划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编制投资估算，提出实施保障。</w:t>
            </w:r>
          </w:p>
        </w:tc>
        <w:tc>
          <w:tcPr>
            <w:tcW w:w="1417" w:type="dxa"/>
            <w:vAlign w:val="center"/>
          </w:tcPr>
          <w:p w14:paraId="53336BB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100</w:t>
            </w:r>
          </w:p>
        </w:tc>
        <w:tc>
          <w:tcPr>
            <w:tcW w:w="1434" w:type="dxa"/>
            <w:vAlign w:val="center"/>
          </w:tcPr>
          <w:p w14:paraId="0D81155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2025年9月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至</w:t>
            </w: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</w:p>
        </w:tc>
        <w:tc>
          <w:tcPr>
            <w:tcW w:w="1365" w:type="dxa"/>
          </w:tcPr>
          <w:p w14:paraId="3490227C">
            <w:pPr>
              <w:spacing w:line="579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全国重点文物保护单位的文物保护专项规划</w:t>
            </w:r>
          </w:p>
        </w:tc>
      </w:tr>
    </w:tbl>
    <w:p w14:paraId="3FDFFB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AC9E95-C4AD-4365-B842-A9C84855BE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40D14E-217F-4D4B-8182-4BB972FBF7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03AD88-AF83-4FC1-9B0E-B8DB27425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1ADC"/>
    <w:rsid w:val="01CC1ADC"/>
    <w:rsid w:val="37C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2025-08-21T07:42:00Z</dcterms:created>
  <dc:creator>嘲笑1415462613</dc:creator>
  <cp:lastModifiedBy>嘲笑1415462613</cp:lastModifiedBy>
  <dcterms:modified xsi:type="dcterms:W3CDTF">2025-08-21T07:43:48Z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59D35E47D03D46D1A772D1CC9AA74562_11</vt:lpwstr>
  </property>
  <property fmtid="{D5CDD505-2E9C-101B-9397-08002B2CF9AE}" pid="4" name="KSOTemplateDocerSaveRecord">
    <vt:lpwstr>eyJoZGlkIjoiOTBkZGJkODBmMjQyM2IyMTI3NGIyYzE0NDkzZDNlMDMiLCJ1c2VySWQiOiIyNDYyMTE1NyJ9</vt:lpwstr>
  </property>
</Properties>
</file>