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adjustRightInd w:val="0"/>
        <w:snapToGrid w:val="0"/>
        <w:spacing w:line="360" w:lineRule="auto"/>
        <w:ind w:leftChars="88"/>
        <w:jc w:val="center"/>
        <w:outlineLvl w:val="0"/>
        <w:rPr>
          <w:rFonts w:hint="eastAsia" w:ascii="宋体" w:hAnsi="宋体" w:eastAsia="宋体" w:cs="宋体"/>
          <w:b/>
          <w:color w:val="000000"/>
          <w:sz w:val="32"/>
          <w:szCs w:val="32"/>
          <w:highlight w:val="none"/>
          <w:lang w:eastAsia="zh-CN"/>
        </w:rPr>
      </w:pPr>
      <w:bookmarkStart w:id="2" w:name="_GoBack"/>
      <w:bookmarkStart w:id="0" w:name="_Toc17395"/>
      <w:bookmarkStart w:id="1" w:name="_Toc12892"/>
      <w:r>
        <w:rPr>
          <w:rFonts w:hint="eastAsia" w:ascii="宋体" w:hAnsi="宋体" w:eastAsia="宋体" w:cs="宋体"/>
          <w:b/>
          <w:color w:val="000000"/>
          <w:sz w:val="32"/>
          <w:szCs w:val="32"/>
          <w:highlight w:val="none"/>
          <w:lang w:eastAsia="zh-CN"/>
        </w:rPr>
        <w:t>漯河市2024年一河一策一图突发环境事件应急演练第三方技术支持项目争性磋商公告</w:t>
      </w:r>
      <w:bookmarkEnd w:id="2"/>
      <w:bookmarkEnd w:id="0"/>
      <w:bookmarkEnd w:id="1"/>
    </w:p>
    <w:tbl>
      <w:tblPr>
        <w:tblStyle w:val="7"/>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862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漯河市2024年一河一策一图突发环境事件应急演练第三方技术支持项目</w:t>
            </w:r>
            <w:r>
              <w:rPr>
                <w:rFonts w:hint="eastAsia" w:ascii="宋体" w:hAnsi="宋体" w:eastAsia="宋体" w:cs="宋体"/>
                <w:color w:val="000000"/>
                <w:sz w:val="21"/>
                <w:szCs w:val="21"/>
                <w:highlight w:val="none"/>
                <w:lang w:eastAsia="zh-CN"/>
              </w:rPr>
              <w:t>的潜在供应商应在（漯河市公共资源电子交易平台）获取采购文件，并于</w:t>
            </w:r>
            <w:r>
              <w:rPr>
                <w:rFonts w:hint="eastAsia" w:ascii="宋体" w:hAnsi="宋体" w:cs="宋体"/>
                <w:color w:val="000000"/>
                <w:sz w:val="21"/>
                <w:szCs w:val="21"/>
                <w:highlight w:val="none"/>
                <w:lang w:eastAsia="zh-CN"/>
              </w:rPr>
              <w:t>2024年10月12日09点30分前</w:t>
            </w:r>
            <w:r>
              <w:rPr>
                <w:rFonts w:hint="eastAsia" w:ascii="宋体" w:hAnsi="宋体" w:eastAsia="宋体" w:cs="宋体"/>
                <w:color w:val="000000"/>
                <w:sz w:val="21"/>
                <w:szCs w:val="21"/>
                <w:highlight w:val="none"/>
                <w:lang w:eastAsia="zh-CN"/>
              </w:rPr>
              <w:t>（北京时间）前提交响应文件。</w:t>
            </w:r>
          </w:p>
        </w:tc>
      </w:tr>
    </w:tbl>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项目编号：</w:t>
      </w:r>
      <w:r>
        <w:rPr>
          <w:rFonts w:hint="eastAsia" w:ascii="宋体" w:hAnsi="宋体" w:cs="宋体"/>
          <w:color w:val="000000"/>
          <w:sz w:val="21"/>
          <w:szCs w:val="21"/>
          <w:highlight w:val="none"/>
          <w:lang w:val="en-US" w:eastAsia="zh-CN"/>
        </w:rPr>
        <w:t>漯采磋商采购-2024-106</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项目名称：</w:t>
      </w:r>
      <w:r>
        <w:rPr>
          <w:rFonts w:hint="eastAsia" w:ascii="宋体" w:hAnsi="宋体" w:cs="宋体"/>
          <w:color w:val="000000"/>
          <w:sz w:val="21"/>
          <w:szCs w:val="21"/>
          <w:highlight w:val="none"/>
          <w:lang w:eastAsia="zh-CN"/>
        </w:rPr>
        <w:t>漯河市2024年一河一策一图突发环境事件应急演练第三方技术支持项目</w:t>
      </w:r>
      <w:r>
        <w:rPr>
          <w:rFonts w:hint="eastAsia" w:ascii="宋体" w:hAnsi="宋体" w:eastAsia="宋体" w:cs="宋体"/>
          <w:color w:val="000000"/>
          <w:sz w:val="21"/>
          <w:szCs w:val="21"/>
          <w:highlight w:val="none"/>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预算金额：</w:t>
      </w:r>
      <w:r>
        <w:rPr>
          <w:rFonts w:hint="eastAsia" w:ascii="宋体" w:hAnsi="宋体" w:cs="宋体"/>
          <w:color w:val="000000"/>
          <w:sz w:val="21"/>
          <w:szCs w:val="21"/>
          <w:highlight w:val="none"/>
          <w:lang w:val="en-US" w:eastAsia="zh-CN"/>
        </w:rPr>
        <w:t>600000.00</w:t>
      </w:r>
      <w:r>
        <w:rPr>
          <w:rFonts w:hint="eastAsia" w:ascii="宋体" w:hAnsi="宋体" w:eastAsia="宋体" w:cs="宋体"/>
          <w:color w:val="000000"/>
          <w:sz w:val="21"/>
          <w:szCs w:val="21"/>
          <w:highlight w:val="none"/>
          <w:lang w:val="en-US" w:eastAsia="zh-CN"/>
        </w:rPr>
        <w:t>元</w:t>
      </w:r>
    </w:p>
    <w:p>
      <w:pPr>
        <w:keepNext w:val="0"/>
        <w:keepLines w:val="0"/>
        <w:pageBreakBefore w:val="0"/>
        <w:kinsoku/>
        <w:wordWrap/>
        <w:overflowPunct/>
        <w:topLinePunct w:val="0"/>
        <w:autoSpaceDE/>
        <w:autoSpaceDN/>
        <w:bidi w:val="0"/>
        <w:adjustRightInd/>
        <w:snapToGrid/>
        <w:spacing w:line="360" w:lineRule="auto"/>
        <w:ind w:firstLine="630" w:firstLineChars="3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最高限价：</w:t>
      </w:r>
      <w:r>
        <w:rPr>
          <w:rFonts w:hint="eastAsia" w:ascii="宋体" w:hAnsi="宋体" w:cs="宋体"/>
          <w:color w:val="000000"/>
          <w:sz w:val="21"/>
          <w:szCs w:val="21"/>
          <w:highlight w:val="none"/>
          <w:lang w:val="en-US" w:eastAsia="zh-CN"/>
        </w:rPr>
        <w:t>600000.00</w:t>
      </w:r>
      <w:r>
        <w:rPr>
          <w:rFonts w:hint="eastAsia" w:ascii="宋体" w:hAnsi="宋体" w:eastAsia="宋体" w:cs="宋体"/>
          <w:color w:val="000000"/>
          <w:sz w:val="21"/>
          <w:szCs w:val="21"/>
          <w:highlight w:val="none"/>
          <w:lang w:val="en-US" w:eastAsia="zh-CN"/>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采购需求：</w:t>
      </w:r>
    </w:p>
    <w:p>
      <w:pPr>
        <w:bidi w:val="0"/>
        <w:spacing w:line="360" w:lineRule="auto"/>
        <w:ind w:left="0" w:leftChars="0" w:firstLine="420" w:firstLineChars="200"/>
        <w:outlineLvl w:val="9"/>
        <w:rPr>
          <w:rFonts w:hint="default"/>
          <w:color w:val="000000"/>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采购内容：包括应急演练活动总体策划，应急演练脚本的制作、现场处置方案的实施，观摩平台的搭建。对现场演练进行全程摄像录像、现场导播，演练专题片的后期编辑制作等，确保整个演练活动各环节衔接有序，顺利进行。演练结束后，汇总整理项目实施的相关文件、照片、视频等资料，编写演练工作评估报告</w:t>
      </w:r>
      <w:r>
        <w:rPr>
          <w:rFonts w:hint="eastAsia" w:ascii="宋体" w:hAnsi="宋体" w:cs="宋体"/>
          <w:color w:val="00000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）质量要求：合格</w:t>
      </w:r>
    </w:p>
    <w:p>
      <w:pPr>
        <w:pStyle w:val="4"/>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合同履行期限：</w:t>
      </w:r>
      <w:r>
        <w:rPr>
          <w:rFonts w:hint="eastAsia" w:cs="宋体"/>
          <w:color w:val="000000"/>
          <w:sz w:val="21"/>
          <w:szCs w:val="21"/>
          <w:highlight w:val="none"/>
          <w:lang w:val="en-US" w:eastAsia="zh-CN"/>
        </w:rPr>
        <w:t>1年</w:t>
      </w:r>
      <w:r>
        <w:rPr>
          <w:rFonts w:hint="eastAsia" w:ascii="宋体" w:hAnsi="宋体" w:eastAsia="宋体" w:cs="宋体"/>
          <w:color w:val="000000"/>
          <w:sz w:val="21"/>
          <w:szCs w:val="21"/>
          <w:highlight w:val="none"/>
          <w:lang w:val="en-US" w:eastAsia="zh-CN"/>
        </w:rPr>
        <w:t>；</w:t>
      </w:r>
    </w:p>
    <w:p>
      <w:pPr>
        <w:pStyle w:val="4"/>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7.本项目是否接受联合体：是。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联合体投标的，应当联合体投标的应满足下列要求：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（1）以联合体参加的，联合体协议书中应明确联合体所有成员方的有关责任与义务，各方并就合同条款共同分担合同义务。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（2）联合体中有同类资质的联合体成员按照联合体分工承担相同工作的，应当按照资质等级较低的联合体成员确定资质等级；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（3）以联合体形式参加招标活动的，联合体各方不得再单独参加或者与其他联合体成员另外组成联合体参加同一合同项下的招标活动；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（4）联合体成员单位不得超过2家(含牵头人)，签订联合体协议书（明确职责分工等内容）；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（5）以联合体形式参加招标活动的，牵头人须在“漯河市公共资源交易信息网”完成企业注册和CA数字证书认证办理，联合体成员无需报名；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（6）投标过程中除联合体协议书由双方签字盖章外，招标文件下载、投标保证金等费用缴纳、文件签字盖章等内容均由牵头人签署、办理。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highlight w:val="none"/>
          <w:lang w:val="en-US" w:eastAsia="zh-CN"/>
        </w:rPr>
      </w:pPr>
      <w:r>
        <w:rPr>
          <w:rFonts w:hint="eastAsia" w:ascii="宋体" w:hAnsi="宋体" w:eastAsia="宋体" w:cs="宋体"/>
          <w:color w:val="000000"/>
          <w:sz w:val="21"/>
          <w:szCs w:val="21"/>
          <w:highlight w:val="none"/>
          <w:lang w:val="en-US" w:eastAsia="zh-CN"/>
        </w:rPr>
        <w:t>（7）联合体各方不得再以自己名义或者作为其他联合体成员参加本项目投标</w:t>
      </w:r>
      <w:r>
        <w:rPr>
          <w:rFonts w:hint="eastAsia" w:ascii="Times New Roman" w:eastAsia="宋体"/>
          <w:highlight w:val="none"/>
          <w:lang w:val="en-US" w:eastAsia="zh-CN"/>
        </w:rPr>
        <w:t>。</w:t>
      </w:r>
    </w:p>
    <w:p>
      <w:pPr>
        <w:pStyle w:val="4"/>
        <w:keepNext w:val="0"/>
        <w:keepLines w:val="0"/>
        <w:pageBreakBefore w:val="0"/>
        <w:kinsoku/>
        <w:wordWrap/>
        <w:overflowPunct/>
        <w:topLinePunct w:val="0"/>
        <w:autoSpaceDE/>
        <w:autoSpaceDN/>
        <w:bidi w:val="0"/>
        <w:spacing w:line="360" w:lineRule="auto"/>
        <w:ind w:left="0" w:leftChars="0" w:firstLine="420" w:firstLineChars="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8.是否接受进口产品：</w:t>
      </w:r>
      <w:r>
        <w:rPr>
          <w:rFonts w:hint="eastAsia" w:eastAsia="宋体" w:cs="宋体"/>
          <w:color w:val="000000"/>
          <w:sz w:val="21"/>
          <w:szCs w:val="21"/>
          <w:highlight w:val="none"/>
          <w:lang w:val="en-US" w:eastAsia="zh-CN"/>
        </w:rPr>
        <w:t>否</w:t>
      </w:r>
      <w:r>
        <w:rPr>
          <w:rFonts w:hint="eastAsia" w:ascii="宋体" w:hAnsi="宋体" w:eastAsia="宋体" w:cs="宋体"/>
          <w:color w:val="000000"/>
          <w:sz w:val="21"/>
          <w:szCs w:val="21"/>
          <w:highlight w:val="none"/>
          <w:lang w:val="en-US" w:eastAsia="zh-CN"/>
        </w:rPr>
        <w:t>。</w:t>
      </w:r>
    </w:p>
    <w:p>
      <w:pPr>
        <w:pageBreakBefore w:val="0"/>
        <w:kinsoku/>
        <w:wordWrap/>
        <w:overflowPunct/>
        <w:topLinePunct w:val="0"/>
        <w:autoSpaceDE w:val="0"/>
        <w:autoSpaceDN w:val="0"/>
        <w:bidi w:val="0"/>
        <w:snapToGrid/>
        <w:spacing w:line="420" w:lineRule="exact"/>
        <w:ind w:firstLine="420" w:firstLineChars="200"/>
        <w:textAlignment w:val="auto"/>
        <w:outlineLvl w:val="9"/>
        <w:rPr>
          <w:rFonts w:hint="default"/>
          <w:color w:val="000000"/>
          <w:highlight w:val="none"/>
          <w:lang w:val="en-US" w:eastAsia="zh-CN"/>
        </w:rPr>
      </w:pPr>
      <w:r>
        <w:rPr>
          <w:rFonts w:hint="eastAsia" w:ascii="宋体" w:hAnsi="宋体" w:cs="仿宋"/>
          <w:color w:val="000000"/>
          <w:szCs w:val="21"/>
          <w:highlight w:val="none"/>
        </w:rPr>
        <w:t>9</w:t>
      </w:r>
      <w:r>
        <w:rPr>
          <w:rFonts w:hint="eastAsia" w:ascii="宋体" w:hAnsi="宋体" w:cs="仿宋"/>
          <w:color w:val="000000"/>
          <w:szCs w:val="21"/>
          <w:highlight w:val="none"/>
          <w:lang w:val="en-US" w:eastAsia="zh-CN"/>
        </w:rPr>
        <w:t>.</w:t>
      </w:r>
      <w:r>
        <w:rPr>
          <w:rFonts w:hint="eastAsia" w:ascii="宋体" w:hAnsi="宋体" w:cs="仿宋"/>
          <w:color w:val="000000"/>
          <w:szCs w:val="21"/>
          <w:highlight w:val="none"/>
        </w:rPr>
        <w:t>是否专门面向中小企业：</w:t>
      </w:r>
      <w:r>
        <w:rPr>
          <w:rFonts w:hint="eastAsia" w:ascii="宋体" w:hAnsi="宋体" w:cs="仿宋"/>
          <w:color w:val="000000"/>
          <w:szCs w:val="21"/>
          <w:highlight w:val="none"/>
          <w:lang w:val="en-US" w:eastAsia="zh-CN"/>
        </w:rPr>
        <w:t>是</w:t>
      </w:r>
      <w:r>
        <w:rPr>
          <w:rFonts w:hint="eastAsia" w:ascii="宋体" w:hAnsi="宋体" w:cs="仿宋"/>
          <w:color w:val="000000"/>
          <w:szCs w:val="21"/>
          <w:highlight w:val="none"/>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2.落实政府采购政策需满足的资格要求：项目执行支持中小微企业(含监狱企业、残疾人福利性单位)发展政策，强制优化采购节能产品、环境标志产品等政府采购政策。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color w:val="000000"/>
          <w:highlight w:val="none"/>
          <w:lang w:eastAsia="zh-CN"/>
        </w:rPr>
      </w:pPr>
      <w:r>
        <w:rPr>
          <w:rFonts w:hint="eastAsia" w:ascii="宋体" w:hAnsi="宋体" w:eastAsia="宋体" w:cs="宋体"/>
          <w:b w:val="0"/>
          <w:i w:val="0"/>
          <w:caps w:val="0"/>
          <w:color w:val="000000"/>
          <w:spacing w:val="0"/>
          <w:kern w:val="2"/>
          <w:sz w:val="21"/>
          <w:szCs w:val="21"/>
          <w:highlight w:val="none"/>
          <w:shd w:val="clear" w:color="080000" w:fill="FFFFFF"/>
          <w:lang w:val="en-US" w:eastAsia="zh-CN"/>
        </w:rPr>
        <w:t>该项目专门面向中小企业采购，故供应商须为中小企业或监狱企业或残疾人福利性单位，供应商为中小企业的须按响应文件中规定的格式提供《中小企业声明函》加盖供应商公章，供应商为监狱企业的须提供由省级以上监狱管理局、戒毒管理局(含新疆生产建设兵团)出具的属于监狱企业的证明文件复印件加盖供应商公章，供应商为残疾人福利性单位的须按响应文件中规定的格式提供《残疾人福利性单位声明函》加盖供应商公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3、本项目的特定资格要求：</w:t>
      </w:r>
    </w:p>
    <w:p>
      <w:pPr>
        <w:pageBreakBefore w:val="0"/>
        <w:widowControl/>
        <w:shd w:val="clear" w:color="auto" w:fill="FFFFFF"/>
        <w:kinsoku/>
        <w:wordWrap/>
        <w:overflowPunct/>
        <w:topLinePunct w:val="0"/>
        <w:bidi w:val="0"/>
        <w:snapToGrid/>
        <w:spacing w:line="420" w:lineRule="exact"/>
        <w:ind w:firstLine="420" w:firstLineChars="200"/>
        <w:textAlignment w:val="auto"/>
        <w:outlineLvl w:val="9"/>
        <w:rPr>
          <w:rFonts w:hint="eastAsia" w:ascii="宋体" w:hAnsi="宋体" w:cs="仿宋"/>
          <w:color w:val="000000"/>
          <w:szCs w:val="21"/>
          <w:highlight w:val="none"/>
          <w:lang w:val="en-US" w:eastAsia="zh-CN"/>
        </w:rPr>
      </w:pPr>
      <w:r>
        <w:rPr>
          <w:rFonts w:hint="eastAsia" w:ascii="宋体" w:hAnsi="宋体" w:cs="仿宋"/>
          <w:color w:val="000000"/>
          <w:szCs w:val="21"/>
          <w:highlight w:val="none"/>
          <w:lang w:val="en-US" w:eastAsia="zh-CN"/>
        </w:rPr>
        <w:t>3.1供应商须提供具有独立法人资格有效的营业执照、税务登记证、组织机构代码证或三证合一的营业执照；</w:t>
      </w:r>
    </w:p>
    <w:p>
      <w:pPr>
        <w:pageBreakBefore w:val="0"/>
        <w:widowControl/>
        <w:shd w:val="clear" w:color="auto" w:fill="FFFFFF"/>
        <w:kinsoku/>
        <w:wordWrap/>
        <w:overflowPunct/>
        <w:topLinePunct w:val="0"/>
        <w:bidi w:val="0"/>
        <w:snapToGrid/>
        <w:spacing w:line="420" w:lineRule="exact"/>
        <w:ind w:firstLine="420" w:firstLineChars="200"/>
        <w:textAlignment w:val="auto"/>
        <w:outlineLvl w:val="9"/>
        <w:rPr>
          <w:rFonts w:hint="eastAsia"/>
          <w:color w:val="000000"/>
          <w:highlight w:val="none"/>
          <w:lang w:eastAsia="zh-CN"/>
        </w:rPr>
      </w:pPr>
      <w:r>
        <w:rPr>
          <w:rFonts w:hint="eastAsia" w:ascii="宋体" w:hAnsi="宋体" w:cs="仿宋"/>
          <w:color w:val="000000"/>
          <w:szCs w:val="21"/>
          <w:highlight w:val="none"/>
          <w:lang w:val="en-US" w:eastAsia="zh-CN"/>
        </w:rPr>
        <w:t>3.2</w:t>
      </w:r>
      <w:r>
        <w:rPr>
          <w:rFonts w:hint="eastAsia" w:ascii="宋体" w:hAnsi="宋体" w:cs="仿宋"/>
          <w:color w:val="000000"/>
          <w:szCs w:val="21"/>
          <w:highlight w:val="none"/>
        </w:rPr>
        <w:t>满足《中华人民共和国政府采购法》第二十二条规定</w:t>
      </w:r>
      <w:r>
        <w:rPr>
          <w:rFonts w:hint="eastAsia" w:ascii="宋体" w:hAnsi="宋体" w:cs="仿宋"/>
          <w:b/>
          <w:bCs/>
          <w:color w:val="000000"/>
          <w:szCs w:val="21"/>
          <w:highlight w:val="none"/>
        </w:rPr>
        <w:t>（注：以下材料供应商无需在响应文件中提供，只需按照规定提供信用承诺函，信用承诺函格式详见响应文件格式，供应商在成交后，应将上述要求由信用承诺函替代的证明材料提交采购人、代理机构核验，经核验无误后，由采购人、代理机构发出成交通知书）：</w:t>
      </w:r>
    </w:p>
    <w:p>
      <w:pPr>
        <w:pageBreakBefore w:val="0"/>
        <w:widowControl/>
        <w:shd w:val="clear" w:color="auto" w:fill="FFFFFF"/>
        <w:kinsoku/>
        <w:wordWrap/>
        <w:overflowPunct/>
        <w:topLinePunct w:val="0"/>
        <w:bidi w:val="0"/>
        <w:snapToGrid/>
        <w:spacing w:line="420" w:lineRule="exact"/>
        <w:ind w:firstLine="420" w:firstLineChars="200"/>
        <w:textAlignment w:val="auto"/>
        <w:outlineLvl w:val="9"/>
        <w:rPr>
          <w:rFonts w:hint="eastAsia" w:ascii="宋体" w:hAnsi="宋体" w:cs="仿宋"/>
          <w:color w:val="000000"/>
          <w:szCs w:val="21"/>
          <w:highlight w:val="none"/>
        </w:rPr>
      </w:pPr>
      <w:r>
        <w:rPr>
          <w:rFonts w:hint="eastAsia" w:ascii="宋体" w:hAnsi="宋体" w:cs="仿宋"/>
          <w:color w:val="000000"/>
          <w:szCs w:val="21"/>
          <w:highlight w:val="none"/>
        </w:rPr>
        <w:t>（1）具有独立承担民事责任的能力；</w:t>
      </w:r>
    </w:p>
    <w:p>
      <w:pPr>
        <w:pageBreakBefore w:val="0"/>
        <w:widowControl/>
        <w:shd w:val="clear" w:color="auto" w:fill="FFFFFF"/>
        <w:kinsoku/>
        <w:wordWrap/>
        <w:overflowPunct/>
        <w:topLinePunct w:val="0"/>
        <w:bidi w:val="0"/>
        <w:snapToGrid/>
        <w:spacing w:line="420" w:lineRule="exact"/>
        <w:ind w:firstLine="420" w:firstLineChars="200"/>
        <w:textAlignment w:val="auto"/>
        <w:outlineLvl w:val="9"/>
        <w:rPr>
          <w:rFonts w:ascii="宋体" w:hAnsi="宋体"/>
          <w:color w:val="000000"/>
          <w:szCs w:val="21"/>
          <w:highlight w:val="none"/>
          <w:shd w:val="clear" w:color="auto" w:fill="FFFFFF"/>
        </w:rPr>
      </w:pPr>
      <w:r>
        <w:rPr>
          <w:rFonts w:hint="eastAsia" w:ascii="宋体" w:hAnsi="宋体"/>
          <w:color w:val="000000"/>
          <w:szCs w:val="21"/>
          <w:highlight w:val="none"/>
          <w:shd w:val="clear" w:color="auto" w:fill="FFFFFF"/>
        </w:rPr>
        <w:t>（2）具有良好的商业信誉和健全的财务会计制度（提供其基本开户银行出具的资信证明或者202</w:t>
      </w:r>
      <w:r>
        <w:rPr>
          <w:rFonts w:hint="eastAsia" w:ascii="宋体" w:hAnsi="宋体"/>
          <w:color w:val="000000"/>
          <w:szCs w:val="21"/>
          <w:highlight w:val="none"/>
          <w:shd w:val="clear" w:color="auto" w:fill="FFFFFF"/>
          <w:lang w:val="en-US" w:eastAsia="zh-CN"/>
        </w:rPr>
        <w:t>3</w:t>
      </w:r>
      <w:r>
        <w:rPr>
          <w:rFonts w:hint="eastAsia" w:ascii="宋体" w:hAnsi="宋体"/>
          <w:color w:val="000000"/>
          <w:szCs w:val="21"/>
          <w:highlight w:val="none"/>
          <w:shd w:val="clear" w:color="auto" w:fill="FFFFFF"/>
        </w:rPr>
        <w:t>年度的财务审计报告）；</w:t>
      </w:r>
    </w:p>
    <w:p>
      <w:pPr>
        <w:pageBreakBefore w:val="0"/>
        <w:widowControl/>
        <w:shd w:val="clear" w:color="auto" w:fill="FFFFFF"/>
        <w:kinsoku/>
        <w:wordWrap/>
        <w:overflowPunct/>
        <w:topLinePunct w:val="0"/>
        <w:bidi w:val="0"/>
        <w:snapToGrid/>
        <w:spacing w:line="420" w:lineRule="exact"/>
        <w:ind w:left="420" w:leftChars="200"/>
        <w:textAlignment w:val="auto"/>
        <w:outlineLvl w:val="9"/>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（3）具有履行合同所必需的设备和专业技术能力（提供声明函）；</w:t>
      </w:r>
    </w:p>
    <w:p>
      <w:pPr>
        <w:pageBreakBefore w:val="0"/>
        <w:widowControl/>
        <w:shd w:val="clear" w:color="auto" w:fill="FFFFFF"/>
        <w:kinsoku/>
        <w:wordWrap/>
        <w:overflowPunct/>
        <w:topLinePunct w:val="0"/>
        <w:bidi w:val="0"/>
        <w:snapToGrid/>
        <w:spacing w:line="420" w:lineRule="exact"/>
        <w:ind w:left="420" w:leftChars="200"/>
        <w:textAlignment w:val="auto"/>
        <w:outlineLvl w:val="9"/>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（4）有依法缴纳税收和社会保障资金的良好记录（提供：a. 近六个月（内其中任意一个月依法缴纳税收的证明材料；b. 近六个月内其中任意一个月依法缴纳社会保障资金的证明材料（专用收据或社会保险缴纳清单）。注：依法免税或不需要缴纳社会保障资金的供应商，应提供相应文件证明其依法免税或不需要缴纳社会保障资金。）；</w:t>
      </w:r>
    </w:p>
    <w:p>
      <w:pPr>
        <w:pageBreakBefore w:val="0"/>
        <w:widowControl/>
        <w:shd w:val="clear" w:color="auto" w:fill="FFFFFF"/>
        <w:kinsoku/>
        <w:wordWrap/>
        <w:overflowPunct/>
        <w:topLinePunct w:val="0"/>
        <w:bidi w:val="0"/>
        <w:snapToGrid/>
        <w:spacing w:line="420" w:lineRule="exact"/>
        <w:ind w:left="420" w:leftChars="200"/>
        <w:textAlignment w:val="auto"/>
        <w:outlineLvl w:val="9"/>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（5）参加政府采购活动前三年内，在经营活动中没有重大违法记录（提供声明函）；</w:t>
      </w:r>
    </w:p>
    <w:p>
      <w:pPr>
        <w:pageBreakBefore w:val="0"/>
        <w:widowControl/>
        <w:shd w:val="clear" w:color="auto" w:fill="FFFFFF"/>
        <w:kinsoku/>
        <w:wordWrap/>
        <w:overflowPunct/>
        <w:topLinePunct w:val="0"/>
        <w:bidi w:val="0"/>
        <w:snapToGrid/>
        <w:spacing w:line="420" w:lineRule="exact"/>
        <w:ind w:left="420" w:leftChars="200"/>
        <w:textAlignment w:val="auto"/>
        <w:outlineLvl w:val="9"/>
        <w:rPr>
          <w:rFonts w:hint="eastAsia" w:ascii="宋体" w:hAnsi="宋体"/>
          <w:color w:val="000000"/>
          <w:szCs w:val="21"/>
          <w:highlight w:val="none"/>
          <w:shd w:val="clear" w:color="auto" w:fill="FFFFFF"/>
        </w:rPr>
      </w:pPr>
      <w:r>
        <w:rPr>
          <w:rFonts w:hint="eastAsia" w:ascii="宋体" w:hAnsi="宋体"/>
          <w:color w:val="000000"/>
          <w:szCs w:val="21"/>
          <w:highlight w:val="none"/>
          <w:shd w:val="clear" w:color="auto" w:fill="FFFFFF"/>
        </w:rPr>
        <w:t>（6）法律、行政法规规定的其他条件（通过“信用中国”网站（www.creditchina.gov.cn）和 “中国政府采购网”网站（www.ccgp.gov.cn）等渠道查询供应商的相关主体信用记录，供应商未被列入严重失信企业名单、失信被执行人、重大税收违法失信主体、政府采购严重违法失信行为记录名单）。</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三、获取采购文件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时间：202</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年</w:t>
      </w:r>
      <w:r>
        <w:rPr>
          <w:rFonts w:hint="eastAsia" w:ascii="宋体" w:hAnsi="宋体" w:cs="宋体"/>
          <w:color w:val="000000"/>
          <w:sz w:val="21"/>
          <w:szCs w:val="21"/>
          <w:highlight w:val="none"/>
          <w:lang w:val="en-US" w:eastAsia="zh-CN"/>
        </w:rPr>
        <w:t>09</w:t>
      </w:r>
      <w:r>
        <w:rPr>
          <w:rFonts w:hint="eastAsia" w:ascii="宋体" w:hAnsi="宋体" w:eastAsia="宋体" w:cs="宋体"/>
          <w:color w:val="000000"/>
          <w:sz w:val="21"/>
          <w:szCs w:val="21"/>
          <w:highlight w:val="none"/>
          <w:lang w:eastAsia="zh-CN"/>
        </w:rPr>
        <w:t>月</w:t>
      </w:r>
      <w:r>
        <w:rPr>
          <w:rFonts w:hint="eastAsia" w:ascii="宋体" w:hAnsi="宋体" w:cs="宋体"/>
          <w:color w:val="000000"/>
          <w:sz w:val="21"/>
          <w:szCs w:val="21"/>
          <w:highlight w:val="none"/>
          <w:lang w:val="en-US" w:eastAsia="zh-CN"/>
        </w:rPr>
        <w:t>29</w:t>
      </w:r>
      <w:r>
        <w:rPr>
          <w:rFonts w:hint="eastAsia" w:ascii="宋体" w:hAnsi="宋体" w:eastAsia="宋体" w:cs="宋体"/>
          <w:color w:val="000000"/>
          <w:sz w:val="21"/>
          <w:szCs w:val="21"/>
          <w:highlight w:val="none"/>
          <w:lang w:eastAsia="zh-CN"/>
        </w:rPr>
        <w:t>日00时00分至202</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年</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eastAsia="zh-CN"/>
        </w:rPr>
        <w:t>月</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eastAsia="zh-CN"/>
        </w:rPr>
        <w:t>日</w:t>
      </w:r>
      <w:r>
        <w:rPr>
          <w:rFonts w:hint="eastAsia" w:ascii="宋体" w:hAnsi="宋体" w:eastAsia="宋体" w:cs="宋体"/>
          <w:color w:val="000000"/>
          <w:sz w:val="21"/>
          <w:szCs w:val="21"/>
          <w:highlight w:val="none"/>
          <w:lang w:val="en-US" w:eastAsia="zh-CN"/>
        </w:rPr>
        <w:t>23</w:t>
      </w:r>
      <w:r>
        <w:rPr>
          <w:rFonts w:hint="eastAsia" w:ascii="宋体" w:hAnsi="宋体" w:eastAsia="宋体" w:cs="宋体"/>
          <w:color w:val="000000"/>
          <w:sz w:val="21"/>
          <w:szCs w:val="21"/>
          <w:highlight w:val="none"/>
          <w:lang w:eastAsia="zh-CN"/>
        </w:rPr>
        <w:t>时</w:t>
      </w:r>
      <w:r>
        <w:rPr>
          <w:rFonts w:hint="eastAsia" w:ascii="宋体" w:hAnsi="宋体" w:eastAsia="宋体" w:cs="宋体"/>
          <w:color w:val="000000"/>
          <w:sz w:val="21"/>
          <w:szCs w:val="21"/>
          <w:highlight w:val="none"/>
          <w:lang w:val="en-US" w:eastAsia="zh-CN"/>
        </w:rPr>
        <w:t>59</w:t>
      </w:r>
      <w:r>
        <w:rPr>
          <w:rFonts w:hint="eastAsia" w:ascii="宋体" w:hAnsi="宋体" w:eastAsia="宋体" w:cs="宋体"/>
          <w:color w:val="000000"/>
          <w:sz w:val="21"/>
          <w:szCs w:val="21"/>
          <w:highlight w:val="none"/>
          <w:lang w:eastAsia="zh-CN"/>
        </w:rPr>
        <w:t>分（北京时间）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地点：漯河市公共资源电子交易平台；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方式：有意参加响应的供应商在“漯河市公共资源交易信息网”完成企业注册和CA数字证书认证办理后，持CA登录“漯河市政府采购电子交易系统”下载磋商文件等，方可参加响应。凡未按本公告规定下载磋商文件的，响应无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售价：0元</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四、响应文件提交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截止时间：</w:t>
      </w:r>
      <w:r>
        <w:rPr>
          <w:rFonts w:hint="eastAsia" w:ascii="宋体" w:hAnsi="宋体" w:cs="宋体"/>
          <w:color w:val="000000"/>
          <w:sz w:val="21"/>
          <w:szCs w:val="21"/>
          <w:highlight w:val="none"/>
          <w:lang w:eastAsia="zh-CN"/>
        </w:rPr>
        <w:t>2024年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lang w:eastAsia="zh-CN"/>
        </w:rPr>
        <w:t>月</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lang w:eastAsia="zh-CN"/>
        </w:rPr>
        <w:t>日09点30分前</w:t>
      </w:r>
      <w:r>
        <w:rPr>
          <w:rFonts w:hint="eastAsia" w:ascii="宋体" w:hAnsi="宋体" w:eastAsia="宋体" w:cs="宋体"/>
          <w:color w:val="000000"/>
          <w:sz w:val="21"/>
          <w:szCs w:val="21"/>
          <w:highlight w:val="none"/>
          <w:lang w:eastAsia="zh-CN"/>
        </w:rPr>
        <w:t>（北京时间），通过互联网使用CA数字证书登录“漯河市政府采购电子交易平台”，将已加密电子响应文件上传，并确定已加密电子响应文件保存上传成功。逾期未完成上传或未按规定加密的响应文件，采购人将拒收；</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五、</w:t>
      </w:r>
      <w:r>
        <w:rPr>
          <w:rFonts w:hint="eastAsia" w:ascii="宋体" w:hAnsi="宋体" w:eastAsia="宋体" w:cs="宋体"/>
          <w:color w:val="000000"/>
          <w:sz w:val="21"/>
          <w:szCs w:val="21"/>
          <w:highlight w:val="none"/>
          <w:lang w:val="en-US" w:eastAsia="zh-CN"/>
        </w:rPr>
        <w:t>响应文件</w:t>
      </w:r>
      <w:r>
        <w:rPr>
          <w:rFonts w:hint="eastAsia" w:ascii="宋体" w:hAnsi="宋体" w:eastAsia="宋体" w:cs="宋体"/>
          <w:color w:val="000000"/>
          <w:sz w:val="21"/>
          <w:szCs w:val="21"/>
          <w:highlight w:val="none"/>
          <w:lang w:eastAsia="zh-CN"/>
        </w:rPr>
        <w:t>开启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时间：</w:t>
      </w:r>
      <w:r>
        <w:rPr>
          <w:rFonts w:hint="eastAsia" w:ascii="宋体" w:hAnsi="宋体" w:cs="宋体"/>
          <w:color w:val="000000"/>
          <w:sz w:val="21"/>
          <w:szCs w:val="21"/>
          <w:highlight w:val="none"/>
          <w:lang w:eastAsia="zh-CN"/>
        </w:rPr>
        <w:t>2024年10月12日09点30分前</w:t>
      </w:r>
      <w:r>
        <w:rPr>
          <w:rFonts w:hint="eastAsia" w:ascii="宋体" w:hAnsi="宋体" w:eastAsia="宋体" w:cs="宋体"/>
          <w:color w:val="000000"/>
          <w:sz w:val="21"/>
          <w:szCs w:val="21"/>
          <w:highlight w:val="none"/>
          <w:lang w:eastAsia="zh-CN"/>
        </w:rPr>
        <w:t>（北京时间）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地点：</w:t>
      </w:r>
      <w:r>
        <w:rPr>
          <w:rFonts w:hint="eastAsia" w:ascii="宋体" w:hAnsi="宋体" w:cs="宋体"/>
          <w:color w:val="000000"/>
          <w:sz w:val="21"/>
          <w:szCs w:val="21"/>
          <w:highlight w:val="none"/>
          <w:lang w:eastAsia="zh-CN"/>
        </w:rPr>
        <w:t>供应商代表需要携带加密电子响应文件的 CA 数字证书（法人章、单位公章）前往漯河市公共资源交易中心(漯河市民之家五楼）开标现场进行磋商、解密及最后报价。</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六、公告期限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自本公告发布之日起3个工作日，本次公告在《河南省政府采购网》、《漯河市政府采购网》、《漯河市公共资源交易信息网》上发布，其他网站转载只供参考，采购人、采购代理机构不承担任何责任。</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七、其他补充事宜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1、本项目采用“现场电子开标”方式，开标大厅的网址为</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https://ggzy.luohe.gov.cn/bidweb/），供应商需到漯河市公共资源交易中心现场参加开标会议。采购人或代理机构和所有供应商应当在响应文件递交截止时间前，登录开标大厅进行在线签到准时参加开标活动，未到现场参加开评标活动的后果自负</w:t>
      </w:r>
      <w:r>
        <w:rPr>
          <w:rFonts w:hint="eastAsia" w:ascii="宋体" w:hAnsi="宋体" w:cs="宋体"/>
          <w:color w:val="00000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供应商的响应文件中涉及营业执照、资质、业绩、获奖、人员、财务、社保、纳税、评分办法以及参数内涉及的证书、报告等内容，必须已经在企业信息库中进行了上传登记。未在企业信息库中登记的上述内容，不作为评标依据。供应商应及时对企业信息库的相关内容进行补充、更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3、企业注册和 CA 数字证书认证办理” 及“开标”的具体事宜请查阅漯河市公共资源交易信息网“下载中心”专区的相关说明。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代理费用收取: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收取方式:由成交单位支付，通过单位基本账户以转账方式支付，不接受现金结算。</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收取标准：本次采购代理费用</w:t>
      </w:r>
      <w:r>
        <w:rPr>
          <w:rFonts w:hint="eastAsia" w:ascii="宋体" w:hAnsi="宋体" w:cs="宋体"/>
          <w:color w:val="000000"/>
          <w:sz w:val="21"/>
          <w:szCs w:val="21"/>
          <w:highlight w:val="none"/>
          <w:lang w:eastAsia="zh-CN"/>
        </w:rPr>
        <w:t>参照河南省招标投标协会关于印发《河南省招标代理服务收费指导意见》豫招协【2023】002号文及漯采购【2018】16号，向成交单位收取本次采购服务费</w:t>
      </w:r>
      <w:r>
        <w:rPr>
          <w:rFonts w:hint="eastAsia" w:ascii="宋体" w:hAnsi="宋体" w:eastAsia="宋体" w:cs="宋体"/>
          <w:color w:val="00000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八、凡对本次采购提出询问，请按以下方式联系。</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1.采购人：漯河市生态环境局 </w:t>
      </w:r>
    </w:p>
    <w:p>
      <w:pPr>
        <w:spacing w:line="360" w:lineRule="auto"/>
        <w:ind w:left="0" w:leftChars="0" w:firstLine="659" w:firstLineChars="314"/>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联系人：</w:t>
      </w:r>
      <w:r>
        <w:rPr>
          <w:rFonts w:hint="eastAsia" w:ascii="宋体" w:hAnsi="宋体" w:eastAsia="宋体" w:cs="宋体"/>
          <w:color w:val="000000"/>
          <w:sz w:val="21"/>
          <w:szCs w:val="21"/>
          <w:highlight w:val="none"/>
          <w:lang w:val="en-US" w:eastAsia="zh-CN"/>
        </w:rPr>
        <w:t>郭先生</w:t>
      </w:r>
    </w:p>
    <w:p>
      <w:pPr>
        <w:spacing w:line="360" w:lineRule="auto"/>
        <w:ind w:left="0" w:leftChars="0" w:firstLine="659" w:firstLineChars="314"/>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联系电话：0395-2124287</w:t>
      </w:r>
    </w:p>
    <w:p>
      <w:pPr>
        <w:spacing w:line="360" w:lineRule="auto"/>
        <w:ind w:left="0" w:leftChars="0" w:firstLine="659" w:firstLineChars="314"/>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地址：漯河市西城区翠华山路99号</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2.采购代理机构信息</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名    称：河南联仁工程管理有限公司 </w:t>
      </w:r>
    </w:p>
    <w:p>
      <w:pPr>
        <w:spacing w:line="360" w:lineRule="auto"/>
        <w:ind w:firstLine="420" w:firstLineChars="200"/>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地址:</w:t>
      </w:r>
      <w:r>
        <w:rPr>
          <w:rFonts w:hint="eastAsia" w:ascii="宋体" w:hAnsi="宋体" w:eastAsia="宋体" w:cs="宋体"/>
          <w:color w:val="000000"/>
          <w:sz w:val="21"/>
          <w:szCs w:val="21"/>
          <w:highlight w:val="none"/>
          <w:lang w:val="en-US" w:eastAsia="zh-CN"/>
        </w:rPr>
        <w:t>河南自贸试验区郑州片区(经开)航海东路1356号商鼎大厦</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联系人:</w:t>
      </w:r>
      <w:r>
        <w:rPr>
          <w:rFonts w:hint="eastAsia" w:ascii="宋体" w:hAnsi="宋体" w:eastAsia="宋体" w:cs="宋体"/>
          <w:color w:val="000000"/>
          <w:sz w:val="21"/>
          <w:szCs w:val="21"/>
          <w:highlight w:val="none"/>
          <w:lang w:val="en-US" w:eastAsia="zh-CN"/>
        </w:rPr>
        <w:t>郭女士</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联系电话:</w:t>
      </w:r>
      <w:r>
        <w:rPr>
          <w:rFonts w:hint="eastAsia" w:ascii="宋体" w:hAnsi="宋体" w:eastAsia="宋体" w:cs="宋体"/>
          <w:color w:val="000000"/>
          <w:sz w:val="21"/>
          <w:szCs w:val="21"/>
          <w:highlight w:val="none"/>
          <w:lang w:val="en-US" w:eastAsia="zh-CN"/>
        </w:rPr>
        <w:t>16639588872</w:t>
      </w:r>
      <w:r>
        <w:rPr>
          <w:rFonts w:hint="eastAsia" w:ascii="宋体" w:hAnsi="宋体" w:eastAsia="宋体" w:cs="宋体"/>
          <w:color w:val="000000"/>
          <w:sz w:val="21"/>
          <w:szCs w:val="21"/>
          <w:highlight w:val="none"/>
          <w:lang w:eastAsia="zh-CN"/>
        </w:rPr>
        <w:t>　　　　　　　　　　　</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3.项目联系方式</w:t>
      </w:r>
    </w:p>
    <w:p>
      <w:pPr>
        <w:spacing w:line="360" w:lineRule="auto"/>
        <w:ind w:firstLine="420" w:firstLineChars="200"/>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项目联 系 人：</w:t>
      </w:r>
      <w:r>
        <w:rPr>
          <w:rFonts w:hint="eastAsia" w:ascii="宋体" w:hAnsi="宋体" w:eastAsia="宋体" w:cs="宋体"/>
          <w:color w:val="000000"/>
          <w:sz w:val="21"/>
          <w:szCs w:val="21"/>
          <w:highlight w:val="none"/>
          <w:lang w:val="en-US" w:eastAsia="zh-CN"/>
        </w:rPr>
        <w:t>郭女士</w:t>
      </w:r>
      <w:r>
        <w:rPr>
          <w:rFonts w:hint="eastAsia" w:ascii="宋体" w:hAnsi="宋体" w:eastAsia="宋体" w:cs="宋体"/>
          <w:color w:val="000000"/>
          <w:sz w:val="21"/>
          <w:szCs w:val="21"/>
          <w:highlight w:val="none"/>
          <w:lang w:eastAsia="zh-CN"/>
        </w:rPr>
        <w:t xml:space="preserve"> </w:t>
      </w:r>
    </w:p>
    <w:p>
      <w:pPr>
        <w:spacing w:line="360" w:lineRule="auto"/>
        <w:ind w:firstLine="420" w:firstLineChars="200"/>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联系方式：</w:t>
      </w:r>
      <w:r>
        <w:rPr>
          <w:rFonts w:hint="eastAsia" w:ascii="宋体" w:hAnsi="宋体" w:eastAsia="宋体" w:cs="宋体"/>
          <w:color w:val="000000"/>
          <w:sz w:val="21"/>
          <w:szCs w:val="21"/>
          <w:highlight w:val="none"/>
          <w:lang w:val="en-US" w:eastAsia="zh-CN"/>
        </w:rPr>
        <w:t>16639588872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singleLevel"/>
    <w:tmpl w:val="0000001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MDQ2ZDIzMDM0YmQ0NDhmMDIyNTJkYmVjODY2NzUifQ=="/>
  </w:docVars>
  <w:rsids>
    <w:rsidRoot w:val="400620E7"/>
    <w:rsid w:val="2F2D6126"/>
    <w:rsid w:val="378C7D7C"/>
    <w:rsid w:val="400620E7"/>
    <w:rsid w:val="664043CF"/>
    <w:rsid w:val="7B57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Times New Roman" w:hAnsi="Times New Roman" w:eastAsia="宋体" w:cs="黑体"/>
      <w:sz w:val="21"/>
      <w:szCs w:val="22"/>
      <w:lang w:val="en-US" w:eastAsia="en-US" w:bidi="ar-SA"/>
    </w:rPr>
  </w:style>
  <w:style w:type="paragraph" w:styleId="3">
    <w:name w:val="heading 1"/>
    <w:basedOn w:val="1"/>
    <w:next w:val="4"/>
    <w:uiPriority w:val="0"/>
    <w:pPr>
      <w:ind w:left="2237"/>
      <w:outlineLvl w:val="0"/>
    </w:pPr>
    <w:rPr>
      <w:rFonts w:ascii="黑体" w:hAnsi="黑体" w:eastAsia="黑体" w:cs="黑体"/>
      <w:sz w:val="72"/>
      <w:szCs w:val="72"/>
      <w:lang w:eastAsia="en-US"/>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Times New Roman"/>
      <w:b/>
      <w:kern w:val="2"/>
      <w:sz w:val="32"/>
      <w:szCs w:val="24"/>
      <w:lang w:eastAsia="zh-CN"/>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b/>
      <w:sz w:val="30"/>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ind w:firstLine="490" w:firstLineChars="204"/>
    </w:pPr>
    <w:rPr>
      <w:rFonts w:ascii="宋体" w:hAnsi="宋体"/>
      <w:szCs w:val="28"/>
    </w:rPr>
  </w:style>
  <w:style w:type="paragraph" w:styleId="4">
    <w:name w:val="Body Text"/>
    <w:basedOn w:val="1"/>
    <w:next w:val="1"/>
    <w:autoRedefine/>
    <w:qFormat/>
    <w:uiPriority w:val="0"/>
    <w:pPr>
      <w:ind w:left="730"/>
    </w:pPr>
    <w:rPr>
      <w:rFonts w:ascii="宋体" w:hAnsi="宋体" w:cs="黑体"/>
      <w:sz w:val="23"/>
      <w:szCs w:val="23"/>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2024-09-27T04:27:00Z</dcterms:created>
  <dc:creator>小新没有蜡笔</dc:creator>
  <cp:lastModifiedBy>●﹏●</cp:lastModifiedBy>
  <dcterms:modified xsi:type="dcterms:W3CDTF">2024-09-27T08:11:02Z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6BF133993F6E4E96973B55F3959BA332_13</vt:lpwstr>
  </property>
</Properties>
</file>