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EC0C2">
      <w:pPr>
        <w:pStyle w:val="2"/>
        <w:numPr>
          <w:ilvl w:val="0"/>
          <w:numId w:val="0"/>
        </w:numPr>
        <w:bidi w:val="0"/>
        <w:spacing w:before="0" w:after="0" w:line="240" w:lineRule="auto"/>
        <w:jc w:val="center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  <w:lang w:eastAsia="zh-CN"/>
        </w:rPr>
        <w:t>漯河市立医院洗涤服务项目</w:t>
      </w:r>
      <w:bookmarkStart w:id="2" w:name="_GoBack"/>
      <w:bookmarkEnd w:id="2"/>
      <w:r>
        <w:rPr>
          <w:rFonts w:hint="eastAsia"/>
          <w:color w:val="auto"/>
          <w:highlight w:val="none"/>
        </w:rPr>
        <w:t>竞争性磋商公告</w:t>
      </w:r>
    </w:p>
    <w:tbl>
      <w:tblPr>
        <w:tblStyle w:val="6"/>
        <w:tblpPr w:leftFromText="180" w:rightFromText="180" w:vertAnchor="text" w:horzAnchor="page" w:tblpX="1544" w:tblpY="227"/>
        <w:tblOverlap w:val="never"/>
        <w:tblW w:w="914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40"/>
      </w:tblGrid>
      <w:tr w14:paraId="046BC5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0" w:hRule="atLeast"/>
        </w:trPr>
        <w:tc>
          <w:tcPr>
            <w:tcW w:w="9140" w:type="dxa"/>
            <w:vAlign w:val="top"/>
          </w:tcPr>
          <w:p w14:paraId="420C21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4"/>
                <w:sz w:val="24"/>
                <w:szCs w:val="24"/>
                <w:highlight w:val="none"/>
              </w:rPr>
              <w:t>项目概况</w:t>
            </w:r>
          </w:p>
          <w:p w14:paraId="0A1C2B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right="0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1"/>
                <w:sz w:val="24"/>
                <w:szCs w:val="24"/>
                <w:highlight w:val="none"/>
                <w:lang w:eastAsia="zh-CN"/>
              </w:rPr>
              <w:t>漯河市立医院洗涤服务项目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1"/>
                <w:sz w:val="24"/>
                <w:szCs w:val="24"/>
                <w:highlight w:val="none"/>
              </w:rPr>
              <w:t>的潜在供应商应在漯河市公共资源电子交易平台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t>获取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eastAsia="zh-CN"/>
              </w:rPr>
              <w:t>磋商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t>文件，并于202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  <w:t>09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  <w:t>16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t>日09点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t>0分（北京时间）前递交响应文件。</w:t>
            </w:r>
          </w:p>
        </w:tc>
      </w:tr>
    </w:tbl>
    <w:p w14:paraId="77CF8A9A">
      <w:pPr>
        <w:pStyle w:val="3"/>
        <w:bidi w:val="0"/>
        <w:spacing w:line="360" w:lineRule="auto"/>
        <w:jc w:val="left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一、项目基本情况</w:t>
      </w:r>
    </w:p>
    <w:p w14:paraId="4434560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rightChars="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pacing w:val="-3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3"/>
          <w:sz w:val="24"/>
          <w:szCs w:val="24"/>
          <w:highlight w:val="none"/>
        </w:rPr>
        <w:t>1.项目编号：</w:t>
      </w:r>
      <w:r>
        <w:rPr>
          <w:rFonts w:hint="eastAsia" w:asciiTheme="majorEastAsia" w:hAnsiTheme="majorEastAsia" w:eastAsiaTheme="majorEastAsia" w:cstheme="majorEastAsia"/>
          <w:color w:val="auto"/>
          <w:spacing w:val="-3"/>
          <w:sz w:val="24"/>
          <w:szCs w:val="24"/>
          <w:highlight w:val="none"/>
          <w:lang w:val="en-US" w:eastAsia="zh-CN"/>
        </w:rPr>
        <w:t>漯采磋商采购-2026-128</w:t>
      </w:r>
    </w:p>
    <w:p w14:paraId="540BAFE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rightChars="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pacing w:val="6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</w:rPr>
        <w:t>项目名称：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  <w:lang w:eastAsia="zh-CN"/>
        </w:rPr>
        <w:t>漯河市立医院洗涤服务项目</w:t>
      </w:r>
    </w:p>
    <w:p w14:paraId="53C3281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rightChars="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3"/>
          <w:sz w:val="24"/>
          <w:szCs w:val="24"/>
          <w:highlight w:val="none"/>
        </w:rPr>
        <w:t>3.采购方式：竞争性磋商</w:t>
      </w:r>
    </w:p>
    <w:p w14:paraId="30588B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6"/>
          <w:sz w:val="24"/>
          <w:szCs w:val="24"/>
          <w:highlight w:val="none"/>
        </w:rPr>
        <w:t>4.预算金额：</w:t>
      </w:r>
      <w:r>
        <w:rPr>
          <w:rFonts w:hint="eastAsia" w:asciiTheme="majorEastAsia" w:hAnsiTheme="majorEastAsia" w:eastAsiaTheme="majorEastAsia" w:cstheme="majorEastAsia"/>
          <w:color w:val="auto"/>
          <w:spacing w:val="6"/>
          <w:sz w:val="24"/>
          <w:szCs w:val="24"/>
          <w:highlight w:val="none"/>
          <w:lang w:val="en-US" w:eastAsia="zh-CN"/>
        </w:rPr>
        <w:t>1520000.00</w:t>
      </w:r>
      <w:r>
        <w:rPr>
          <w:rFonts w:hint="eastAsia" w:asciiTheme="majorEastAsia" w:hAnsiTheme="majorEastAsia" w:eastAsiaTheme="majorEastAsia" w:cstheme="majorEastAsia"/>
          <w:color w:val="auto"/>
          <w:spacing w:val="6"/>
          <w:sz w:val="24"/>
          <w:szCs w:val="24"/>
          <w:highlight w:val="none"/>
        </w:rPr>
        <w:t>元</w:t>
      </w:r>
      <w:r>
        <w:rPr>
          <w:rFonts w:hint="eastAsia" w:asciiTheme="majorEastAsia" w:hAnsiTheme="majorEastAsia" w:eastAsiaTheme="majorEastAsia" w:cstheme="majorEastAsia"/>
          <w:color w:val="auto"/>
          <w:spacing w:val="6"/>
          <w:sz w:val="24"/>
          <w:szCs w:val="24"/>
          <w:highlight w:val="none"/>
          <w:lang w:eastAsia="zh-CN"/>
        </w:rPr>
        <w:t>；</w:t>
      </w:r>
      <w:r>
        <w:rPr>
          <w:rFonts w:hint="eastAsia" w:asciiTheme="majorEastAsia" w:hAnsiTheme="majorEastAsia" w:eastAsiaTheme="majorEastAsia" w:cstheme="majorEastAsia"/>
          <w:color w:val="auto"/>
          <w:spacing w:val="6"/>
          <w:sz w:val="24"/>
          <w:szCs w:val="24"/>
          <w:highlight w:val="none"/>
        </w:rPr>
        <w:t>最高限价：</w:t>
      </w:r>
      <w:r>
        <w:rPr>
          <w:rFonts w:hint="eastAsia" w:asciiTheme="majorEastAsia" w:hAnsiTheme="majorEastAsia" w:eastAsiaTheme="majorEastAsia" w:cstheme="majorEastAsia"/>
          <w:color w:val="auto"/>
          <w:spacing w:val="6"/>
          <w:sz w:val="24"/>
          <w:szCs w:val="24"/>
          <w:highlight w:val="none"/>
          <w:lang w:val="en-US" w:eastAsia="zh-CN"/>
        </w:rPr>
        <w:t>1520000.00</w:t>
      </w:r>
      <w:r>
        <w:rPr>
          <w:rFonts w:hint="eastAsia" w:asciiTheme="majorEastAsia" w:hAnsiTheme="majorEastAsia" w:eastAsiaTheme="majorEastAsia" w:cstheme="majorEastAsia"/>
          <w:color w:val="auto"/>
          <w:spacing w:val="6"/>
          <w:sz w:val="24"/>
          <w:szCs w:val="24"/>
          <w:highlight w:val="none"/>
        </w:rPr>
        <w:t>元</w:t>
      </w:r>
    </w:p>
    <w:p w14:paraId="5B693748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rightChars="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6"/>
          <w:sz w:val="24"/>
          <w:szCs w:val="24"/>
          <w:highlight w:val="none"/>
        </w:rPr>
        <w:t>采购需求：</w:t>
      </w:r>
    </w:p>
    <w:p w14:paraId="6B8805F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right="0" w:rightChars="0" w:firstLine="456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6"/>
          <w:sz w:val="24"/>
          <w:szCs w:val="24"/>
          <w:highlight w:val="none"/>
          <w:lang w:val="en-US" w:eastAsia="zh-CN"/>
        </w:rPr>
        <w:t>5.1采购内容：病房被褥类，病床被服单品类，窗帘等杂项，病房巾单类，医院医务人员被服巾单，手术室织物（手术衣、剖腹单、洗手衣、洗手裤、包布等织物）洗涤服务。(详见磋商文件)</w:t>
      </w:r>
    </w:p>
    <w:p w14:paraId="5375BECB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631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200" w:right="0" w:rightChars="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pacing w:val="2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2"/>
          <w:sz w:val="24"/>
          <w:szCs w:val="24"/>
          <w:highlight w:val="none"/>
          <w:lang w:val="en-US" w:eastAsia="zh-CN"/>
        </w:rPr>
        <w:t>5.2.</w:t>
      </w:r>
      <w:r>
        <w:rPr>
          <w:rFonts w:hint="eastAsia" w:asciiTheme="majorEastAsia" w:hAnsiTheme="majorEastAsia" w:eastAsiaTheme="majorEastAsia" w:cstheme="majorEastAsia"/>
          <w:color w:val="auto"/>
          <w:spacing w:val="2"/>
          <w:sz w:val="24"/>
          <w:szCs w:val="24"/>
          <w:highlight w:val="none"/>
        </w:rPr>
        <w:t>服务要求：合格，满足采购人要求并</w:t>
      </w:r>
      <w:r>
        <w:rPr>
          <w:rFonts w:hint="eastAsia" w:asciiTheme="majorEastAsia" w:hAnsiTheme="majorEastAsia" w:eastAsiaTheme="majorEastAsia" w:cstheme="majorEastAsia"/>
          <w:color w:val="auto"/>
          <w:spacing w:val="2"/>
          <w:sz w:val="24"/>
          <w:szCs w:val="24"/>
          <w:highlight w:val="none"/>
          <w:lang w:eastAsia="zh-CN"/>
        </w:rPr>
        <w:t>符合国家及行业相关标准</w:t>
      </w:r>
    </w:p>
    <w:p w14:paraId="6F7456B2">
      <w:pPr>
        <w:keepNext w:val="0"/>
        <w:keepLines w:val="0"/>
        <w:pageBreakBefore w:val="0"/>
        <w:widowControl/>
        <w:tabs>
          <w:tab w:val="left" w:pos="631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="488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pacing w:val="2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2"/>
          <w:sz w:val="24"/>
          <w:szCs w:val="24"/>
          <w:highlight w:val="none"/>
          <w:lang w:val="en-US" w:eastAsia="zh-CN"/>
        </w:rPr>
        <w:t>5.3.</w:t>
      </w:r>
      <w:r>
        <w:rPr>
          <w:rFonts w:hint="eastAsia" w:asciiTheme="majorEastAsia" w:hAnsiTheme="majorEastAsia" w:eastAsiaTheme="majorEastAsia" w:cstheme="majorEastAsia"/>
          <w:color w:val="auto"/>
          <w:spacing w:val="-9"/>
          <w:sz w:val="24"/>
          <w:szCs w:val="24"/>
          <w:highlight w:val="none"/>
          <w:lang w:val="en-US" w:eastAsia="zh-CN"/>
        </w:rPr>
        <w:t>服务标准：符合国家及行业相关标准</w:t>
      </w:r>
    </w:p>
    <w:p w14:paraId="452E27E6">
      <w:pPr>
        <w:keepNext w:val="0"/>
        <w:keepLines w:val="0"/>
        <w:pageBreakBefore w:val="0"/>
        <w:widowControl/>
        <w:tabs>
          <w:tab w:val="left" w:pos="631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="488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pacing w:val="2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2"/>
          <w:sz w:val="24"/>
          <w:szCs w:val="24"/>
          <w:highlight w:val="none"/>
          <w:lang w:val="en-US" w:eastAsia="zh-CN"/>
        </w:rPr>
        <w:t>5.4.</w:t>
      </w:r>
      <w:r>
        <w:rPr>
          <w:rFonts w:hint="eastAsia" w:asciiTheme="majorEastAsia" w:hAnsiTheme="majorEastAsia" w:eastAsiaTheme="majorEastAsia" w:cstheme="majorEastAsia"/>
          <w:color w:val="auto"/>
          <w:spacing w:val="2"/>
          <w:sz w:val="24"/>
          <w:szCs w:val="24"/>
          <w:highlight w:val="none"/>
        </w:rPr>
        <w:t>服务地点：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highlight w:val="none"/>
        </w:rPr>
        <w:t>采购人指定地点</w:t>
      </w:r>
    </w:p>
    <w:p w14:paraId="4D7EABF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right="0" w:rightChars="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9"/>
          <w:sz w:val="24"/>
          <w:szCs w:val="24"/>
          <w:highlight w:val="none"/>
          <w:lang w:val="en-US" w:eastAsia="zh-CN"/>
        </w:rPr>
        <w:t>6.</w:t>
      </w:r>
      <w:r>
        <w:rPr>
          <w:rFonts w:hint="eastAsia" w:asciiTheme="majorEastAsia" w:hAnsiTheme="majorEastAsia" w:eastAsiaTheme="majorEastAsia" w:cstheme="majorEastAsia"/>
          <w:color w:val="auto"/>
          <w:spacing w:val="6"/>
          <w:sz w:val="24"/>
          <w:szCs w:val="24"/>
          <w:highlight w:val="none"/>
        </w:rPr>
        <w:t>合同履行</w:t>
      </w:r>
      <w:r>
        <w:rPr>
          <w:rFonts w:hint="eastAsia" w:asciiTheme="majorEastAsia" w:hAnsiTheme="majorEastAsia" w:eastAsiaTheme="majorEastAsia" w:cstheme="majorEastAsia"/>
          <w:color w:val="auto"/>
          <w:spacing w:val="6"/>
          <w:sz w:val="24"/>
          <w:szCs w:val="24"/>
          <w:highlight w:val="none"/>
          <w:lang w:eastAsia="zh-CN"/>
        </w:rPr>
        <w:t>期限</w:t>
      </w:r>
      <w:r>
        <w:rPr>
          <w:rFonts w:hint="eastAsia" w:asciiTheme="majorEastAsia" w:hAnsiTheme="majorEastAsia" w:eastAsiaTheme="majorEastAsia" w:cstheme="majorEastAsia"/>
          <w:color w:val="auto"/>
          <w:spacing w:val="-9"/>
          <w:sz w:val="24"/>
          <w:szCs w:val="24"/>
          <w:highlight w:val="none"/>
        </w:rPr>
        <w:t>：</w:t>
      </w:r>
      <w:r>
        <w:rPr>
          <w:rFonts w:hint="eastAsia" w:asciiTheme="majorEastAsia" w:hAnsiTheme="majorEastAsia" w:eastAsiaTheme="majorEastAsia" w:cstheme="majorEastAsia"/>
          <w:color w:val="auto"/>
          <w:spacing w:val="-9"/>
          <w:sz w:val="24"/>
          <w:szCs w:val="24"/>
          <w:highlight w:val="none"/>
          <w:lang w:val="en-US" w:eastAsia="zh-CN"/>
        </w:rPr>
        <w:t>2年</w:t>
      </w:r>
      <w:r>
        <w:rPr>
          <w:rFonts w:hint="eastAsia" w:asciiTheme="majorEastAsia" w:hAnsiTheme="majorEastAsia" w:eastAsiaTheme="majorEastAsia" w:cstheme="majorEastAsia"/>
          <w:color w:val="auto"/>
          <w:spacing w:val="-9"/>
          <w:sz w:val="24"/>
          <w:szCs w:val="24"/>
          <w:highlight w:val="none"/>
        </w:rPr>
        <w:t>；</w:t>
      </w:r>
      <w:r>
        <w:rPr>
          <w:rFonts w:hint="eastAsia" w:asciiTheme="majorEastAsia" w:hAnsiTheme="majorEastAsia" w:eastAsiaTheme="majorEastAsia" w:cstheme="majorEastAsia"/>
          <w:color w:val="auto"/>
          <w:spacing w:val="-9"/>
          <w:sz w:val="24"/>
          <w:szCs w:val="24"/>
          <w:highlight w:val="none"/>
        </w:rPr>
        <w:br w:type="textWrapping"/>
      </w:r>
      <w:r>
        <w:rPr>
          <w:rFonts w:hint="eastAsia" w:asciiTheme="majorEastAsia" w:hAnsiTheme="majorEastAsia" w:eastAsiaTheme="majorEastAsia" w:cstheme="majorEastAsia"/>
          <w:color w:val="auto"/>
          <w:spacing w:val="-9"/>
          <w:sz w:val="24"/>
          <w:szCs w:val="24"/>
          <w:highlight w:val="none"/>
          <w:lang w:val="en-US" w:eastAsia="zh-CN"/>
        </w:rPr>
        <w:t>7</w:t>
      </w:r>
      <w:r>
        <w:rPr>
          <w:rFonts w:hint="eastAsia" w:asciiTheme="majorEastAsia" w:hAnsiTheme="majorEastAsia" w:eastAsiaTheme="majorEastAsia" w:cstheme="majorEastAsia"/>
          <w:color w:val="auto"/>
          <w:spacing w:val="3"/>
          <w:sz w:val="24"/>
          <w:szCs w:val="24"/>
          <w:highlight w:val="none"/>
        </w:rPr>
        <w:t>.本项目是否接受联合体：否；</w:t>
      </w:r>
    </w:p>
    <w:p w14:paraId="005184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6"/>
          <w:sz w:val="24"/>
          <w:szCs w:val="24"/>
          <w:highlight w:val="none"/>
          <w:lang w:val="en-US" w:eastAsia="zh-CN"/>
        </w:rPr>
        <w:t>8</w:t>
      </w:r>
      <w:r>
        <w:rPr>
          <w:rFonts w:hint="eastAsia" w:asciiTheme="majorEastAsia" w:hAnsiTheme="majorEastAsia" w:eastAsiaTheme="majorEastAsia" w:cstheme="majorEastAsia"/>
          <w:color w:val="auto"/>
          <w:spacing w:val="6"/>
          <w:sz w:val="24"/>
          <w:szCs w:val="24"/>
          <w:highlight w:val="none"/>
        </w:rPr>
        <w:t>.是否接受进口产品：否；</w:t>
      </w:r>
    </w:p>
    <w:p w14:paraId="16147E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pacing w:val="7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7"/>
          <w:sz w:val="24"/>
          <w:szCs w:val="24"/>
          <w:highlight w:val="none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color w:val="auto"/>
          <w:spacing w:val="7"/>
          <w:sz w:val="24"/>
          <w:szCs w:val="24"/>
          <w:highlight w:val="none"/>
        </w:rPr>
        <w:t>.是否专门面向中小企业：</w:t>
      </w:r>
      <w:r>
        <w:rPr>
          <w:rFonts w:hint="eastAsia" w:asciiTheme="majorEastAsia" w:hAnsiTheme="majorEastAsia" w:eastAsiaTheme="majorEastAsia" w:cstheme="majorEastAsia"/>
          <w:color w:val="auto"/>
          <w:spacing w:val="7"/>
          <w:sz w:val="24"/>
          <w:szCs w:val="24"/>
          <w:highlight w:val="none"/>
          <w:lang w:eastAsia="zh-CN"/>
        </w:rPr>
        <w:t>否</w:t>
      </w:r>
      <w:r>
        <w:rPr>
          <w:rFonts w:hint="eastAsia" w:asciiTheme="majorEastAsia" w:hAnsiTheme="majorEastAsia" w:eastAsiaTheme="majorEastAsia" w:cstheme="majorEastAsia"/>
          <w:color w:val="auto"/>
          <w:spacing w:val="7"/>
          <w:sz w:val="24"/>
          <w:szCs w:val="24"/>
          <w:highlight w:val="none"/>
        </w:rPr>
        <w:t>。</w:t>
      </w:r>
    </w:p>
    <w:p w14:paraId="5F3F189A">
      <w:pPr>
        <w:pStyle w:val="3"/>
        <w:bidi w:val="0"/>
        <w:spacing w:line="360" w:lineRule="auto"/>
        <w:jc w:val="left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二、申请人的资格要求</w:t>
      </w:r>
    </w:p>
    <w:p w14:paraId="6DCE05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5"/>
          <w:sz w:val="24"/>
          <w:szCs w:val="24"/>
          <w:highlight w:val="none"/>
        </w:rPr>
        <w:t>1.满足《中华人民共和国政府采购法》第二十二条规定；</w:t>
      </w:r>
    </w:p>
    <w:p w14:paraId="57A43C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9"/>
          <w:sz w:val="24"/>
          <w:szCs w:val="24"/>
          <w:highlight w:val="none"/>
        </w:rPr>
        <w:t>2.落实政府采购政策需满足的资格要求：项目执行支持中小微企业(含监狱企业、残疾人福利性单位)发展政策，强制优化采购节能产品、环境标志产品等政府采购政策；</w:t>
      </w:r>
    </w:p>
    <w:p w14:paraId="78DCDF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pacing w:val="3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3"/>
          <w:sz w:val="24"/>
          <w:szCs w:val="24"/>
          <w:highlight w:val="none"/>
        </w:rPr>
        <w:t>3.本项目的特定资格要求：</w:t>
      </w:r>
    </w:p>
    <w:p w14:paraId="76A649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="496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4"/>
          <w:sz w:val="24"/>
          <w:szCs w:val="24"/>
          <w:highlight w:val="none"/>
        </w:rPr>
        <w:t>3.</w:t>
      </w:r>
      <w:r>
        <w:rPr>
          <w:rFonts w:hint="eastAsia" w:asciiTheme="majorEastAsia" w:hAnsiTheme="majorEastAsia" w:eastAsiaTheme="majorEastAsia" w:cstheme="majorEastAsia"/>
          <w:color w:val="auto"/>
          <w:spacing w:val="4"/>
          <w:sz w:val="24"/>
          <w:szCs w:val="24"/>
          <w:highlight w:val="none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color w:val="auto"/>
          <w:spacing w:val="4"/>
          <w:sz w:val="24"/>
          <w:szCs w:val="24"/>
          <w:highlight w:val="none"/>
        </w:rPr>
        <w:t>满足《中华人民共和国政府采购法》第二十二条规定（注：以</w:t>
      </w:r>
      <w:r>
        <w:rPr>
          <w:rFonts w:hint="eastAsia" w:asciiTheme="majorEastAsia" w:hAnsiTheme="majorEastAsia" w:eastAsiaTheme="majorEastAsia" w:cstheme="majorEastAsia"/>
          <w:color w:val="auto"/>
          <w:spacing w:val="3"/>
          <w:sz w:val="24"/>
          <w:szCs w:val="24"/>
          <w:highlight w:val="none"/>
        </w:rPr>
        <w:t>下材料供应商无需在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</w:rPr>
        <w:t>响应文件中提供，只需按照规定提供信用承诺函，信用承诺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函格式详见第五章响应文件格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</w:rPr>
        <w:t>式中附件4，供应商在成交后，应将下述要求由信用承诺函替代的证明材料提交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采购人、代理</w:t>
      </w:r>
      <w:r>
        <w:rPr>
          <w:rFonts w:hint="eastAsia" w:asciiTheme="majorEastAsia" w:hAnsiTheme="majorEastAsia" w:eastAsiaTheme="majorEastAsia" w:cstheme="majorEastAsia"/>
          <w:color w:val="auto"/>
          <w:spacing w:val="-3"/>
          <w:sz w:val="24"/>
          <w:szCs w:val="24"/>
          <w:highlight w:val="none"/>
        </w:rPr>
        <w:t>机构核验，经核验无误后，由采购人、代理机构发出成交通知书。）</w:t>
      </w:r>
    </w:p>
    <w:p w14:paraId="1A2AFB0F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72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pacing w:val="12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</w:rPr>
        <w:t>具有独立承担民事责任的能力（提供有效的营业执照</w:t>
      </w:r>
      <w:r>
        <w:rPr>
          <w:rFonts w:hint="eastAsia" w:asciiTheme="majorEastAsia" w:hAnsiTheme="majorEastAsia" w:eastAsiaTheme="majorEastAsia" w:cstheme="majorEastAsia"/>
          <w:color w:val="auto"/>
          <w:spacing w:val="12"/>
          <w:sz w:val="24"/>
          <w:szCs w:val="24"/>
          <w:highlight w:val="none"/>
        </w:rPr>
        <w:t>）；</w:t>
      </w:r>
    </w:p>
    <w:p w14:paraId="18476B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="472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</w:rPr>
        <w:t>（</w:t>
      </w: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</w:rPr>
        <w:t>）具有良好的商业信誉和健全的财务会计制度（</w:t>
      </w:r>
      <w:r>
        <w:rPr>
          <w:rFonts w:hint="eastAsia" w:asciiTheme="majorEastAsia" w:hAnsiTheme="majorEastAsia" w:eastAsiaTheme="majorEastAsia" w:cstheme="majorEastAsia"/>
          <w:color w:val="auto"/>
          <w:spacing w:val="-3"/>
          <w:sz w:val="24"/>
          <w:szCs w:val="24"/>
          <w:highlight w:val="none"/>
        </w:rPr>
        <w:t>提供</w:t>
      </w:r>
      <w:r>
        <w:rPr>
          <w:rFonts w:hint="eastAsia" w:asciiTheme="majorEastAsia" w:hAnsiTheme="majorEastAsia" w:eastAsiaTheme="majorEastAsia" w:cstheme="majorEastAsia"/>
          <w:color w:val="auto"/>
          <w:spacing w:val="-3"/>
          <w:sz w:val="24"/>
          <w:szCs w:val="24"/>
          <w:highlight w:val="none"/>
          <w:lang w:val="en-US" w:eastAsia="zh-CN"/>
        </w:rPr>
        <w:t>2025</w:t>
      </w:r>
      <w:r>
        <w:rPr>
          <w:rFonts w:hint="eastAsia" w:asciiTheme="majorEastAsia" w:hAnsiTheme="majorEastAsia" w:eastAsiaTheme="majorEastAsia" w:cstheme="majorEastAsia"/>
          <w:color w:val="auto"/>
          <w:spacing w:val="-3"/>
          <w:sz w:val="24"/>
          <w:szCs w:val="24"/>
          <w:highlight w:val="none"/>
        </w:rPr>
        <w:t>年度的财务审计报告</w:t>
      </w:r>
      <w:r>
        <w:rPr>
          <w:rFonts w:hint="eastAsia" w:asciiTheme="majorEastAsia" w:hAnsiTheme="majorEastAsia" w:eastAsiaTheme="majorEastAsia" w:cstheme="majorEastAsia"/>
          <w:color w:val="auto"/>
          <w:spacing w:val="-4"/>
          <w:sz w:val="24"/>
          <w:szCs w:val="24"/>
          <w:highlight w:val="none"/>
        </w:rPr>
        <w:t>,成立不足一年的公司提供其基本开户银行出具的资信证明</w:t>
      </w:r>
      <w:r>
        <w:rPr>
          <w:rFonts w:hint="eastAsia" w:asciiTheme="majorEastAsia" w:hAnsiTheme="majorEastAsia" w:eastAsiaTheme="majorEastAsia" w:cstheme="majorEastAsia"/>
          <w:color w:val="auto"/>
          <w:spacing w:val="2"/>
          <w:sz w:val="24"/>
          <w:szCs w:val="24"/>
          <w:highlight w:val="none"/>
        </w:rPr>
        <w:t>）；</w:t>
      </w:r>
    </w:p>
    <w:p w14:paraId="75E60D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72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</w:rPr>
        <w:t>（</w:t>
      </w: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</w:rPr>
        <w:t>）具有履行合同所必需的设备和专业技术能力（提供相关证明材料或声明</w:t>
      </w:r>
      <w:r>
        <w:rPr>
          <w:rFonts w:hint="eastAsia" w:asciiTheme="majorEastAsia" w:hAnsiTheme="majorEastAsia" w:eastAsiaTheme="majorEastAsia" w:cstheme="majorEastAsia"/>
          <w:color w:val="auto"/>
          <w:spacing w:val="6"/>
          <w:sz w:val="24"/>
          <w:szCs w:val="24"/>
          <w:highlight w:val="none"/>
        </w:rPr>
        <w:t>）；</w:t>
      </w:r>
    </w:p>
    <w:p w14:paraId="67D667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="504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6"/>
          <w:sz w:val="24"/>
          <w:szCs w:val="24"/>
          <w:highlight w:val="none"/>
        </w:rPr>
        <w:t>（</w:t>
      </w:r>
      <w:r>
        <w:rPr>
          <w:rFonts w:hint="eastAsia" w:asciiTheme="majorEastAsia" w:hAnsiTheme="majorEastAsia" w:eastAsiaTheme="majorEastAsia" w:cstheme="majorEastAsia"/>
          <w:color w:val="auto"/>
          <w:spacing w:val="6"/>
          <w:sz w:val="24"/>
          <w:szCs w:val="24"/>
          <w:highlight w:val="none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color w:val="auto"/>
          <w:spacing w:val="6"/>
          <w:sz w:val="24"/>
          <w:szCs w:val="24"/>
          <w:highlight w:val="none"/>
        </w:rPr>
        <w:t>）有依法缴纳税收和社会保障资金的良好记录（提供近半年</w:t>
      </w:r>
      <w:r>
        <w:rPr>
          <w:rFonts w:hint="eastAsia" w:asciiTheme="majorEastAsia" w:hAnsiTheme="majorEastAsia" w:eastAsiaTheme="majorEastAsia" w:cstheme="majorEastAsia"/>
          <w:color w:val="auto"/>
          <w:spacing w:val="5"/>
          <w:sz w:val="24"/>
          <w:szCs w:val="24"/>
          <w:highlight w:val="none"/>
        </w:rPr>
        <w:t>任意一个月缴纳税收和</w:t>
      </w:r>
      <w:r>
        <w:rPr>
          <w:rFonts w:hint="eastAsia" w:asciiTheme="majorEastAsia" w:hAnsiTheme="majorEastAsia" w:eastAsiaTheme="majorEastAsia" w:cstheme="majorEastAsia"/>
          <w:color w:val="auto"/>
          <w:spacing w:val="3"/>
          <w:sz w:val="24"/>
          <w:szCs w:val="24"/>
          <w:highlight w:val="none"/>
        </w:rPr>
        <w:t>社会保障资金的凭据或证明材料。注：依法免税或不需要缴纳社会</w:t>
      </w:r>
      <w:r>
        <w:rPr>
          <w:rFonts w:hint="eastAsia" w:asciiTheme="majorEastAsia" w:hAnsiTheme="majorEastAsia" w:eastAsiaTheme="majorEastAsia" w:cstheme="majorEastAsia"/>
          <w:color w:val="auto"/>
          <w:spacing w:val="2"/>
          <w:sz w:val="24"/>
          <w:szCs w:val="24"/>
          <w:highlight w:val="none"/>
        </w:rPr>
        <w:t>保障资金的供应商，应提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供相应文件证明其依法免税或不需要缴纳社会保障资金</w:t>
      </w:r>
      <w:r>
        <w:rPr>
          <w:rFonts w:hint="eastAsia" w:asciiTheme="majorEastAsia" w:hAnsiTheme="majorEastAsia" w:eastAsiaTheme="majorEastAsia" w:cstheme="majorEastAsia"/>
          <w:color w:val="auto"/>
          <w:spacing w:val="4"/>
          <w:sz w:val="24"/>
          <w:szCs w:val="24"/>
          <w:highlight w:val="none"/>
        </w:rPr>
        <w:t>）；</w:t>
      </w:r>
    </w:p>
    <w:p w14:paraId="3F12D2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92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3"/>
          <w:sz w:val="24"/>
          <w:szCs w:val="24"/>
          <w:highlight w:val="none"/>
        </w:rPr>
        <w:t>（</w:t>
      </w:r>
      <w:r>
        <w:rPr>
          <w:rFonts w:hint="eastAsia" w:asciiTheme="majorEastAsia" w:hAnsiTheme="majorEastAsia" w:eastAsiaTheme="majorEastAsia" w:cstheme="majorEastAsia"/>
          <w:color w:val="auto"/>
          <w:spacing w:val="3"/>
          <w:sz w:val="24"/>
          <w:szCs w:val="24"/>
          <w:highlight w:val="none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color w:val="auto"/>
          <w:spacing w:val="3"/>
          <w:sz w:val="24"/>
          <w:szCs w:val="24"/>
          <w:highlight w:val="none"/>
        </w:rPr>
        <w:t>）参加政府采购活动前三年内，在经营活动中没有重大违法记录（提供声明函</w:t>
      </w:r>
      <w:r>
        <w:rPr>
          <w:rFonts w:hint="eastAsia" w:asciiTheme="majorEastAsia" w:hAnsiTheme="majorEastAsia" w:eastAsiaTheme="majorEastAsia" w:cstheme="majorEastAsia"/>
          <w:color w:val="auto"/>
          <w:spacing w:val="7"/>
          <w:sz w:val="24"/>
          <w:szCs w:val="24"/>
          <w:highlight w:val="none"/>
        </w:rPr>
        <w:t>）；</w:t>
      </w:r>
    </w:p>
    <w:p w14:paraId="4A7B6E2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="496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/>
          <w:bCs/>
          <w:snapToGrid w:val="0"/>
          <w:color w:val="auto"/>
          <w:spacing w:val="-8"/>
          <w:kern w:val="0"/>
          <w:sz w:val="24"/>
          <w:szCs w:val="24"/>
          <w:highlight w:val="none"/>
          <w:lang w:val="en-US" w:eastAsia="en-US" w:bidi="ar-SA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4"/>
          <w:sz w:val="24"/>
          <w:szCs w:val="24"/>
          <w:highlight w:val="none"/>
        </w:rPr>
        <w:t>（</w:t>
      </w:r>
      <w:r>
        <w:rPr>
          <w:rFonts w:hint="eastAsia" w:asciiTheme="majorEastAsia" w:hAnsiTheme="majorEastAsia" w:eastAsiaTheme="majorEastAsia" w:cstheme="majorEastAsia"/>
          <w:color w:val="auto"/>
          <w:spacing w:val="4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color w:val="auto"/>
          <w:spacing w:val="4"/>
          <w:sz w:val="24"/>
          <w:szCs w:val="24"/>
          <w:highlight w:val="none"/>
        </w:rPr>
        <w:t>）法律、行政法规规定的其他条件（通过“信用中国”网站（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www</w:t>
      </w:r>
      <w:r>
        <w:rPr>
          <w:rFonts w:hint="eastAsia" w:asciiTheme="majorEastAsia" w:hAnsiTheme="majorEastAsia" w:eastAsiaTheme="majorEastAsia" w:cstheme="majorEastAsia"/>
          <w:color w:val="auto"/>
          <w:spacing w:val="4"/>
          <w:sz w:val="24"/>
          <w:szCs w:val="24"/>
          <w:highlight w:val="none"/>
        </w:rPr>
        <w:t>.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creditchina</w:t>
      </w:r>
      <w:r>
        <w:rPr>
          <w:rFonts w:hint="eastAsia" w:asciiTheme="majorEastAsia" w:hAnsiTheme="majorEastAsia" w:eastAsiaTheme="majorEastAsia" w:cstheme="majorEastAsia"/>
          <w:color w:val="auto"/>
          <w:spacing w:val="4"/>
          <w:sz w:val="24"/>
          <w:szCs w:val="24"/>
          <w:highlight w:val="none"/>
        </w:rPr>
        <w:t>.g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 xml:space="preserve"> ov</w:t>
      </w:r>
      <w:r>
        <w:rPr>
          <w:rFonts w:hint="eastAsia" w:asciiTheme="majorEastAsia" w:hAnsiTheme="majorEastAsia" w:eastAsiaTheme="majorEastAsia" w:cstheme="majorEastAsia"/>
          <w:color w:val="auto"/>
          <w:spacing w:val="7"/>
          <w:sz w:val="24"/>
          <w:szCs w:val="24"/>
          <w:highlight w:val="none"/>
        </w:rPr>
        <w:t>.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cn</w:t>
      </w:r>
      <w:r>
        <w:rPr>
          <w:rFonts w:hint="eastAsia" w:asciiTheme="majorEastAsia" w:hAnsiTheme="majorEastAsia" w:eastAsiaTheme="majorEastAsia" w:cstheme="majorEastAsia"/>
          <w:color w:val="auto"/>
          <w:spacing w:val="7"/>
          <w:sz w:val="24"/>
          <w:szCs w:val="24"/>
          <w:highlight w:val="none"/>
        </w:rPr>
        <w:t>）和“中国政府采购网”网站（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www</w:t>
      </w:r>
      <w:r>
        <w:rPr>
          <w:rFonts w:hint="eastAsia" w:asciiTheme="majorEastAsia" w:hAnsiTheme="majorEastAsia" w:eastAsiaTheme="majorEastAsia" w:cstheme="majorEastAsia"/>
          <w:color w:val="auto"/>
          <w:spacing w:val="7"/>
          <w:sz w:val="24"/>
          <w:szCs w:val="24"/>
          <w:highlight w:val="none"/>
        </w:rPr>
        <w:t>.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ccgp</w:t>
      </w:r>
      <w:r>
        <w:rPr>
          <w:rFonts w:hint="eastAsia" w:asciiTheme="majorEastAsia" w:hAnsiTheme="majorEastAsia" w:eastAsiaTheme="majorEastAsia" w:cstheme="majorEastAsia"/>
          <w:color w:val="auto"/>
          <w:spacing w:val="7"/>
          <w:sz w:val="24"/>
          <w:szCs w:val="24"/>
          <w:highlight w:val="none"/>
        </w:rPr>
        <w:t>.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gov</w:t>
      </w:r>
      <w:r>
        <w:rPr>
          <w:rFonts w:hint="eastAsia" w:asciiTheme="majorEastAsia" w:hAnsiTheme="majorEastAsia" w:eastAsiaTheme="majorEastAsia" w:cstheme="majorEastAsia"/>
          <w:color w:val="auto"/>
          <w:spacing w:val="7"/>
          <w:sz w:val="24"/>
          <w:szCs w:val="24"/>
          <w:highlight w:val="none"/>
        </w:rPr>
        <w:t>.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cn</w:t>
      </w:r>
      <w:r>
        <w:rPr>
          <w:rFonts w:hint="eastAsia" w:asciiTheme="majorEastAsia" w:hAnsiTheme="majorEastAsia" w:eastAsiaTheme="majorEastAsia" w:cstheme="majorEastAsia"/>
          <w:color w:val="auto"/>
          <w:spacing w:val="7"/>
          <w:sz w:val="24"/>
          <w:szCs w:val="24"/>
          <w:highlight w:val="none"/>
        </w:rPr>
        <w:t>）等渠道查询供应商的相关主体信</w:t>
      </w:r>
      <w:r>
        <w:rPr>
          <w:rFonts w:hint="eastAsia" w:asciiTheme="majorEastAsia" w:hAnsiTheme="majorEastAsia" w:eastAsiaTheme="majorEastAsia" w:cstheme="majorEastAsia"/>
          <w:color w:val="auto"/>
          <w:spacing w:val="5"/>
          <w:sz w:val="24"/>
          <w:szCs w:val="24"/>
          <w:highlight w:val="none"/>
        </w:rPr>
        <w:t>用记录，被列入严重失信主体名单、失信被执行人、重大税收违法失信主体、</w:t>
      </w:r>
      <w:r>
        <w:rPr>
          <w:rFonts w:hint="eastAsia" w:asciiTheme="majorEastAsia" w:hAnsiTheme="majorEastAsia" w:eastAsiaTheme="majorEastAsia" w:cstheme="majorEastAsia"/>
          <w:color w:val="auto"/>
          <w:spacing w:val="4"/>
          <w:sz w:val="24"/>
          <w:szCs w:val="24"/>
          <w:highlight w:val="none"/>
        </w:rPr>
        <w:t>政府采购严重</w:t>
      </w:r>
      <w:r>
        <w:rPr>
          <w:rFonts w:hint="eastAsia" w:asciiTheme="majorEastAsia" w:hAnsiTheme="majorEastAsia" w:eastAsiaTheme="majorEastAsia" w:cstheme="majorEastAsia"/>
          <w:color w:val="auto"/>
          <w:spacing w:val="6"/>
          <w:sz w:val="24"/>
          <w:szCs w:val="24"/>
          <w:highlight w:val="none"/>
        </w:rPr>
        <w:t>违法失信行为记录名单的供应商将被拒绝参与本项目政府采购活动。</w:t>
      </w:r>
    </w:p>
    <w:p w14:paraId="11D9204B">
      <w:pPr>
        <w:pStyle w:val="3"/>
        <w:bidi w:val="0"/>
        <w:spacing w:line="360" w:lineRule="auto"/>
        <w:jc w:val="left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三、获取采购文件</w:t>
      </w:r>
    </w:p>
    <w:p w14:paraId="7DFDF8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97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2"/>
          <w:sz w:val="24"/>
          <w:szCs w:val="24"/>
          <w:highlight w:val="none"/>
        </w:rPr>
        <w:t>1.时间：202</w:t>
      </w:r>
      <w:r>
        <w:rPr>
          <w:rFonts w:hint="eastAsia" w:asciiTheme="majorEastAsia" w:hAnsiTheme="majorEastAsia" w:eastAsiaTheme="majorEastAsia" w:cstheme="majorEastAsia"/>
          <w:color w:val="auto"/>
          <w:spacing w:val="2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color w:val="auto"/>
          <w:spacing w:val="2"/>
          <w:sz w:val="24"/>
          <w:szCs w:val="24"/>
          <w:highlight w:val="none"/>
        </w:rPr>
        <w:t>年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</w:rPr>
        <w:t>0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</w:rPr>
        <w:t>月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</w:rPr>
        <w:t>日</w:t>
      </w:r>
      <w:r>
        <w:rPr>
          <w:rFonts w:hint="eastAsia" w:asciiTheme="majorEastAsia" w:hAnsiTheme="majorEastAsia" w:eastAsiaTheme="majorEastAsia" w:cstheme="majorEastAsia"/>
          <w:color w:val="auto"/>
          <w:spacing w:val="2"/>
          <w:sz w:val="24"/>
          <w:szCs w:val="24"/>
          <w:highlight w:val="none"/>
        </w:rPr>
        <w:t>至202</w:t>
      </w:r>
      <w:r>
        <w:rPr>
          <w:rFonts w:hint="eastAsia" w:asciiTheme="majorEastAsia" w:hAnsiTheme="majorEastAsia" w:eastAsiaTheme="majorEastAsia" w:cstheme="majorEastAsia"/>
          <w:color w:val="auto"/>
          <w:spacing w:val="2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</w:rPr>
        <w:t>年0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</w:rPr>
        <w:t>月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</w:rPr>
        <w:t>日，每天上午00:00至12:00，下</w:t>
      </w:r>
      <w:r>
        <w:rPr>
          <w:rFonts w:hint="eastAsia" w:asciiTheme="majorEastAsia" w:hAnsiTheme="majorEastAsia" w:eastAsiaTheme="majorEastAsia" w:cstheme="majorEastAsia"/>
          <w:color w:val="auto"/>
          <w:spacing w:val="3"/>
          <w:sz w:val="24"/>
          <w:szCs w:val="24"/>
          <w:highlight w:val="none"/>
        </w:rPr>
        <w:t>午12:00</w:t>
      </w:r>
      <w:r>
        <w:rPr>
          <w:rFonts w:hint="eastAsia" w:asciiTheme="majorEastAsia" w:hAnsiTheme="majorEastAsia" w:eastAsiaTheme="majorEastAsia" w:cstheme="majorEastAsia"/>
          <w:color w:val="auto"/>
          <w:spacing w:val="3"/>
          <w:sz w:val="24"/>
          <w:szCs w:val="24"/>
          <w:highlight w:val="none"/>
          <w:lang w:eastAsia="zh-CN"/>
        </w:rPr>
        <w:t>至</w:t>
      </w:r>
      <w:r>
        <w:rPr>
          <w:rFonts w:hint="eastAsia" w:asciiTheme="majorEastAsia" w:hAnsiTheme="majorEastAsia" w:eastAsiaTheme="majorEastAsia" w:cstheme="majorEastAsia"/>
          <w:color w:val="auto"/>
          <w:spacing w:val="3"/>
          <w:sz w:val="24"/>
          <w:szCs w:val="24"/>
          <w:highlight w:val="none"/>
        </w:rPr>
        <w:t>23:59（北京时间）</w:t>
      </w:r>
    </w:p>
    <w:p w14:paraId="1618C3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76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1"/>
          <w:sz w:val="24"/>
          <w:szCs w:val="24"/>
          <w:highlight w:val="none"/>
        </w:rPr>
        <w:t>2.地点：漯河市公共资源电子交易平台；</w:t>
      </w:r>
    </w:p>
    <w:p w14:paraId="73EF9B8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8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2"/>
          <w:sz w:val="24"/>
          <w:szCs w:val="24"/>
          <w:highlight w:val="none"/>
        </w:rPr>
        <w:t>3.方式：有意参加投标的供应商在“漯河市公共资源交易信息网”完成企业</w:t>
      </w:r>
      <w:r>
        <w:rPr>
          <w:rFonts w:hint="eastAsia" w:asciiTheme="majorEastAsia" w:hAnsiTheme="majorEastAsia" w:eastAsiaTheme="majorEastAsia" w:cstheme="majorEastAsia"/>
          <w:color w:val="auto"/>
          <w:spacing w:val="3"/>
          <w:sz w:val="24"/>
          <w:szCs w:val="24"/>
          <w:highlight w:val="none"/>
        </w:rPr>
        <w:t>注册和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CA</w:t>
      </w:r>
      <w:r>
        <w:rPr>
          <w:rFonts w:hint="eastAsia" w:asciiTheme="majorEastAsia" w:hAnsiTheme="majorEastAsia" w:eastAsiaTheme="majorEastAsia" w:cstheme="majorEastAsia"/>
          <w:color w:val="auto"/>
          <w:spacing w:val="3"/>
          <w:sz w:val="24"/>
          <w:szCs w:val="24"/>
          <w:highlight w:val="none"/>
        </w:rPr>
        <w:t>数字证书认证办理后，持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CA</w:t>
      </w:r>
      <w:r>
        <w:rPr>
          <w:rFonts w:hint="eastAsia" w:asciiTheme="majorEastAsia" w:hAnsiTheme="majorEastAsia" w:eastAsiaTheme="majorEastAsia" w:cstheme="majorEastAsia"/>
          <w:color w:val="auto"/>
          <w:spacing w:val="3"/>
          <w:sz w:val="24"/>
          <w:szCs w:val="24"/>
          <w:highlight w:val="none"/>
        </w:rPr>
        <w:t>登录“漯河市政</w:t>
      </w:r>
      <w:r>
        <w:rPr>
          <w:rFonts w:hint="eastAsia" w:asciiTheme="majorEastAsia" w:hAnsiTheme="majorEastAsia" w:eastAsiaTheme="majorEastAsia" w:cstheme="majorEastAsia"/>
          <w:color w:val="auto"/>
          <w:spacing w:val="2"/>
          <w:sz w:val="24"/>
          <w:szCs w:val="24"/>
          <w:highlight w:val="none"/>
        </w:rPr>
        <w:t>府采购电子交易系统”下载磋</w:t>
      </w:r>
      <w:r>
        <w:rPr>
          <w:rFonts w:hint="eastAsia" w:asciiTheme="majorEastAsia" w:hAnsiTheme="majorEastAsia" w:eastAsiaTheme="majorEastAsia" w:cstheme="majorEastAsia"/>
          <w:color w:val="auto"/>
          <w:spacing w:val="4"/>
          <w:sz w:val="24"/>
          <w:szCs w:val="24"/>
          <w:highlight w:val="none"/>
        </w:rPr>
        <w:t>商文件，方可参加投标。凡未按本公告规定</w:t>
      </w:r>
      <w:r>
        <w:rPr>
          <w:rFonts w:hint="eastAsia" w:asciiTheme="majorEastAsia" w:hAnsiTheme="majorEastAsia" w:eastAsiaTheme="majorEastAsia" w:cstheme="majorEastAsia"/>
          <w:color w:val="auto"/>
          <w:spacing w:val="3"/>
          <w:sz w:val="24"/>
          <w:szCs w:val="24"/>
          <w:highlight w:val="none"/>
        </w:rPr>
        <w:t>下载磋商文件的，投标无效。</w:t>
      </w:r>
    </w:p>
    <w:p w14:paraId="204B08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44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9"/>
          <w:sz w:val="24"/>
          <w:szCs w:val="24"/>
          <w:highlight w:val="none"/>
        </w:rPr>
        <w:t>4.售价：0元</w:t>
      </w:r>
    </w:p>
    <w:p w14:paraId="07A7273F">
      <w:pPr>
        <w:pStyle w:val="3"/>
        <w:bidi w:val="0"/>
        <w:spacing w:line="360" w:lineRule="auto"/>
        <w:jc w:val="left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四、响应文件提交</w:t>
      </w:r>
    </w:p>
    <w:p w14:paraId="4E3E61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56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6"/>
          <w:sz w:val="24"/>
          <w:szCs w:val="24"/>
          <w:highlight w:val="none"/>
        </w:rPr>
        <w:t>1.时间：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202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年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09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月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16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日09点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0分</w:t>
      </w:r>
      <w:r>
        <w:rPr>
          <w:rFonts w:hint="eastAsia" w:asciiTheme="majorEastAsia" w:hAnsiTheme="majorEastAsia" w:eastAsiaTheme="majorEastAsia" w:cstheme="majorEastAsia"/>
          <w:color w:val="auto"/>
          <w:spacing w:val="-6"/>
          <w:sz w:val="24"/>
          <w:szCs w:val="24"/>
          <w:highlight w:val="none"/>
        </w:rPr>
        <w:t>前</w:t>
      </w:r>
      <w:r>
        <w:rPr>
          <w:rFonts w:hint="eastAsia" w:asciiTheme="majorEastAsia" w:hAnsiTheme="majorEastAsia" w:eastAsiaTheme="majorEastAsia" w:cstheme="majorEastAsia"/>
          <w:color w:val="auto"/>
          <w:spacing w:val="-7"/>
          <w:sz w:val="24"/>
          <w:szCs w:val="24"/>
          <w:highlight w:val="none"/>
        </w:rPr>
        <w:t>（北京时间）</w:t>
      </w:r>
    </w:p>
    <w:p w14:paraId="6B2EE3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="472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</w:rPr>
        <w:t>2.地点：通过互联网使用CA数字证书登录“漯河市政府采购电子交易平台”，将已加密</w:t>
      </w:r>
      <w:r>
        <w:rPr>
          <w:rFonts w:hint="eastAsia" w:asciiTheme="majorEastAsia" w:hAnsiTheme="majorEastAsia" w:eastAsiaTheme="majorEastAsia" w:cstheme="majorEastAsia"/>
          <w:color w:val="auto"/>
          <w:spacing w:val="4"/>
          <w:sz w:val="24"/>
          <w:szCs w:val="24"/>
          <w:highlight w:val="none"/>
        </w:rPr>
        <w:t>电子响应文件上传，并确定已加密电子响应文件保存上传成功。逾期未完成上传或未按规定</w:t>
      </w:r>
      <w:r>
        <w:rPr>
          <w:rFonts w:hint="eastAsia" w:asciiTheme="majorEastAsia" w:hAnsiTheme="majorEastAsia" w:eastAsiaTheme="majorEastAsia" w:cstheme="majorEastAsia"/>
          <w:color w:val="auto"/>
          <w:spacing w:val="7"/>
          <w:sz w:val="24"/>
          <w:szCs w:val="24"/>
          <w:highlight w:val="none"/>
        </w:rPr>
        <w:t>加密的响应文件，采购人将拒收。</w:t>
      </w:r>
    </w:p>
    <w:p w14:paraId="1782D40A">
      <w:pPr>
        <w:pStyle w:val="3"/>
        <w:bidi w:val="0"/>
        <w:spacing w:line="360" w:lineRule="auto"/>
        <w:jc w:val="left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五、响应文件开启</w:t>
      </w:r>
    </w:p>
    <w:p w14:paraId="3ADC67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52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7"/>
          <w:sz w:val="24"/>
          <w:szCs w:val="24"/>
          <w:highlight w:val="none"/>
        </w:rPr>
        <w:t>1.时间：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202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年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09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月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16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日09点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0分</w:t>
      </w:r>
      <w:r>
        <w:rPr>
          <w:rFonts w:hint="eastAsia" w:asciiTheme="majorEastAsia" w:hAnsiTheme="majorEastAsia" w:eastAsiaTheme="majorEastAsia" w:cstheme="majorEastAsia"/>
          <w:color w:val="auto"/>
          <w:spacing w:val="-7"/>
          <w:sz w:val="24"/>
          <w:szCs w:val="24"/>
          <w:highlight w:val="none"/>
        </w:rPr>
        <w:t>（</w:t>
      </w:r>
      <w:r>
        <w:rPr>
          <w:rFonts w:hint="eastAsia" w:asciiTheme="majorEastAsia" w:hAnsiTheme="majorEastAsia" w:eastAsiaTheme="majorEastAsia" w:cstheme="majorEastAsia"/>
          <w:color w:val="auto"/>
          <w:spacing w:val="-8"/>
          <w:sz w:val="24"/>
          <w:szCs w:val="24"/>
          <w:highlight w:val="none"/>
        </w:rPr>
        <w:t>北京时间）</w:t>
      </w:r>
    </w:p>
    <w:p w14:paraId="21BFF4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9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6"/>
          <w:sz w:val="24"/>
          <w:szCs w:val="24"/>
          <w:highlight w:val="none"/>
        </w:rPr>
        <w:t>2.地点：供应商自行选择任意地点参加远程开标会议</w:t>
      </w:r>
      <w:r>
        <w:rPr>
          <w:rFonts w:hint="eastAsia" w:asciiTheme="majorEastAsia" w:hAnsiTheme="majorEastAsia" w:eastAsiaTheme="majorEastAsia" w:cstheme="majorEastAsia"/>
          <w:color w:val="auto"/>
          <w:spacing w:val="-1"/>
          <w:sz w:val="24"/>
          <w:szCs w:val="24"/>
          <w:highlight w:val="none"/>
        </w:rPr>
        <w:t>。</w:t>
      </w:r>
    </w:p>
    <w:p w14:paraId="025EF4EC">
      <w:pPr>
        <w:pStyle w:val="3"/>
        <w:bidi w:val="0"/>
        <w:spacing w:line="360" w:lineRule="auto"/>
        <w:jc w:val="left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六、发布公告的媒介及招标公告期限</w:t>
      </w:r>
    </w:p>
    <w:p w14:paraId="03BDF8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52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7"/>
          <w:sz w:val="24"/>
          <w:szCs w:val="24"/>
          <w:highlight w:val="none"/>
        </w:rPr>
        <w:t>本次</w:t>
      </w:r>
      <w:r>
        <w:rPr>
          <w:rFonts w:hint="eastAsia" w:asciiTheme="majorEastAsia" w:hAnsiTheme="majorEastAsia" w:eastAsiaTheme="majorEastAsia" w:cstheme="majorEastAsia"/>
          <w:color w:val="auto"/>
          <w:spacing w:val="-7"/>
          <w:sz w:val="24"/>
          <w:szCs w:val="24"/>
          <w:highlight w:val="none"/>
          <w:lang w:eastAsia="zh-CN"/>
        </w:rPr>
        <w:t>磋商</w:t>
      </w:r>
      <w:r>
        <w:rPr>
          <w:rFonts w:hint="eastAsia" w:asciiTheme="majorEastAsia" w:hAnsiTheme="majorEastAsia" w:eastAsiaTheme="majorEastAsia" w:cstheme="majorEastAsia"/>
          <w:color w:val="auto"/>
          <w:spacing w:val="-7"/>
          <w:sz w:val="24"/>
          <w:szCs w:val="24"/>
          <w:highlight w:val="none"/>
        </w:rPr>
        <w:t>公告在《河南省政府采购网》、《漯河市政府采购网》、《漯河市公共</w:t>
      </w:r>
      <w:r>
        <w:rPr>
          <w:rFonts w:hint="eastAsia" w:asciiTheme="majorEastAsia" w:hAnsiTheme="majorEastAsia" w:eastAsiaTheme="majorEastAsia" w:cstheme="majorEastAsia"/>
          <w:color w:val="auto"/>
          <w:spacing w:val="7"/>
          <w:sz w:val="24"/>
          <w:szCs w:val="24"/>
          <w:highlight w:val="none"/>
        </w:rPr>
        <w:t>资源交易信息网》上发布，招标公告期限为三个工作日。</w:t>
      </w:r>
    </w:p>
    <w:p w14:paraId="20938523">
      <w:pPr>
        <w:pStyle w:val="3"/>
        <w:bidi w:val="0"/>
        <w:spacing w:line="360" w:lineRule="auto"/>
        <w:jc w:val="left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七、其他补充事宜</w:t>
      </w:r>
    </w:p>
    <w:p w14:paraId="3FA1BB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1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本项目采用“远程不见面”方式，开标大厅的网址为（https://ggzy.luohe.gov.cn/），采购人或代理机构和所有响应人应当在响应文件递交截止时间前，登录开标大厅进行在线签到，准时参加开标活动。</w:t>
      </w:r>
    </w:p>
    <w:p w14:paraId="6E5B17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2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响应人的响应文件中涉及营业执照、资质、业绩、获奖、人员、财务、社保、纳税、证书等内容，必须已经在企业信息库中进行了上传登记。未在企业信息库中登记的上述内容，不作为评审依据。响应人应及时对企业信息库的相关内容进行补充、更新。</w:t>
      </w:r>
    </w:p>
    <w:p w14:paraId="2E50A4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3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“企业注册和CA数字证书认证办理”及“开标”的具体事宜请查阅漯河市公共资源交易信息网“下载中心”专区的相关说明。</w:t>
      </w:r>
    </w:p>
    <w:p w14:paraId="14C4D3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4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代理费用的收取：</w:t>
      </w:r>
    </w:p>
    <w:p w14:paraId="59D2CD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收取方式：由成交人支付，在领取成交通知书时向采购代理机构支付代理服务费。</w:t>
      </w:r>
    </w:p>
    <w:p w14:paraId="4FB460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收取标准：按照河南省招标投标协会豫招协【2023】002号文件规定计取。</w:t>
      </w:r>
    </w:p>
    <w:p w14:paraId="1FDC3018">
      <w:pPr>
        <w:pStyle w:val="3"/>
        <w:bidi w:val="0"/>
        <w:spacing w:line="360" w:lineRule="auto"/>
        <w:jc w:val="left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八、凡对本次采购提出询问，请按以下方式联系</w:t>
      </w:r>
    </w:p>
    <w:p w14:paraId="51850A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sz w:val="24"/>
          <w:szCs w:val="24"/>
        </w:rPr>
      </w:pPr>
      <w:bookmarkStart w:id="0" w:name="bookmark2"/>
      <w:bookmarkEnd w:id="0"/>
      <w:bookmarkStart w:id="1" w:name="bookmark8"/>
      <w:bookmarkEnd w:id="1"/>
      <w:r>
        <w:rPr>
          <w:rFonts w:hint="eastAsia" w:asciiTheme="majorEastAsia" w:hAnsiTheme="majorEastAsia" w:eastAsiaTheme="majorEastAsia" w:cstheme="majorEastAsia"/>
          <w:sz w:val="24"/>
          <w:szCs w:val="24"/>
        </w:rPr>
        <w:t>1.采购人信息</w:t>
      </w:r>
    </w:p>
    <w:p w14:paraId="496F3E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名    称：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  <w:lang w:eastAsia="zh-CN"/>
        </w:rPr>
        <w:t>漯河市立医院</w:t>
      </w:r>
    </w:p>
    <w:p w14:paraId="255A28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地    址：漯河市郾城区海河路西段</w:t>
      </w:r>
    </w:p>
    <w:p w14:paraId="2CD5053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联 系 人：崔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先生</w:t>
      </w:r>
    </w:p>
    <w:p w14:paraId="21642C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电    话：0395-6182818</w:t>
      </w:r>
    </w:p>
    <w:p w14:paraId="3E8167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2.采购代理机构信息</w:t>
      </w:r>
    </w:p>
    <w:p w14:paraId="146185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名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称：汇龙工程咨询有限公司</w:t>
      </w:r>
    </w:p>
    <w:p w14:paraId="4D2257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地 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址：河南省郑州市高新区冬青街46号盛鼎科技园3号楼六楼</w:t>
      </w:r>
    </w:p>
    <w:p w14:paraId="73D1F1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联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系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人：杜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浩洁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5E2C64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联系方式：0371-65019598</w:t>
      </w:r>
    </w:p>
    <w:p w14:paraId="11A9E5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3.项目联系方式</w:t>
      </w:r>
    </w:p>
    <w:p w14:paraId="61DEDE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项目联系人：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杜浩洁</w:t>
      </w:r>
    </w:p>
    <w:p w14:paraId="56697C3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联系方式：0371-65019598</w:t>
      </w:r>
    </w:p>
    <w:p w14:paraId="10FE55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423D4A"/>
    <w:multiLevelType w:val="multilevel"/>
    <w:tmpl w:val="B1423D4A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%1.%2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</w:abstractNum>
  <w:abstractNum w:abstractNumId="1">
    <w:nsid w:val="B28C2278"/>
    <w:multiLevelType w:val="singleLevel"/>
    <w:tmpl w:val="B28C2278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5635A"/>
    <w:rsid w:val="08C5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Arial" w:hAnsi="Arial" w:eastAsia="宋体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1"/>
    </w:pPr>
    <w:rPr>
      <w:rFonts w:ascii="Arial" w:hAnsi="Arial" w:eastAsia="宋体"/>
      <w:b/>
      <w:sz w:val="21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2026-09-03T06:42:00Z</dcterms:created>
  <dc:creator>天一杜</dc:creator>
  <cp:lastModifiedBy>天一杜</cp:lastModifiedBy>
  <dcterms:modified xsi:type="dcterms:W3CDTF">2026-09-03T06:43:15Z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39432BE3D8CD4DF49F003CD9A5A25A3C_11</vt:lpwstr>
  </property>
  <property fmtid="{D5CDD505-2E9C-101B-9397-08002B2CF9AE}" pid="4" name="KSOTemplateDocerSaveRecord">
    <vt:lpwstr>eyJoZGlkIjoiZTYxOTdmZWQyNTg3MTRlMDZlOGQwOWMzOGEzNGM5NjIiLCJ1c2VySWQiOiIxNjA5NTk1ODAxIn0=</vt:lpwstr>
  </property>
</Properties>
</file>