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289F42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422" w:firstLineChars="200"/>
        <w:jc w:val="left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</w:rPr>
        <w:t>项目概况</w:t>
      </w:r>
    </w:p>
    <w:p w14:paraId="2B92BE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360" w:lineRule="auto"/>
        <w:ind w:firstLine="42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1"/>
          <w:sz w:val="21"/>
          <w:szCs w:val="21"/>
          <w:highlight w:val="none"/>
        </w:rPr>
        <w:t>1.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采购内容：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河南省公安厅交通管理总队高速交警餐厅食材供应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需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满足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郑州、开封、洛阳、新乡、鹤壁、安阳等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6个地市11个高速交警餐厅用餐的食材供应需求。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包括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日常三餐及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节假日</w:t>
      </w:r>
      <w:r>
        <w:rPr>
          <w:rFonts w:hint="eastAsia" w:cs="宋体"/>
          <w:b w:val="0"/>
          <w:bCs w:val="0"/>
          <w:color w:val="auto"/>
          <w:sz w:val="21"/>
          <w:szCs w:val="21"/>
          <w:highlight w:val="none"/>
          <w:lang w:eastAsia="zh-CN"/>
        </w:rPr>
        <w:t>（含双休日）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值加班和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恶劣天气等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24小时用餐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加餐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需求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，据实结算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。</w:t>
      </w:r>
    </w:p>
    <w:p w14:paraId="61A130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360" w:lineRule="auto"/>
        <w:ind w:firstLine="42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2.食材供应地点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：</w:t>
      </w:r>
    </w:p>
    <w:p w14:paraId="4FD027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360" w:lineRule="auto"/>
        <w:ind w:firstLine="42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郑州市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金水区索凌路办公区餐厅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；</w:t>
      </w:r>
    </w:p>
    <w:p w14:paraId="43F348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360" w:lineRule="auto"/>
        <w:ind w:firstLine="42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京港澳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高速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航空港北站餐厅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；</w:t>
      </w:r>
    </w:p>
    <w:p w14:paraId="358D03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360" w:lineRule="auto"/>
        <w:ind w:firstLine="42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京港澳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高速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圃田站餐厅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；</w:t>
      </w:r>
    </w:p>
    <w:p w14:paraId="255C08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360" w:lineRule="auto"/>
        <w:ind w:firstLine="42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京港澳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高速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原阳站餐厅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；</w:t>
      </w:r>
    </w:p>
    <w:p w14:paraId="0E5773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360" w:lineRule="auto"/>
        <w:ind w:firstLine="42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连霍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高速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龙亭站餐厅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；</w:t>
      </w:r>
    </w:p>
    <w:p w14:paraId="77D63B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360" w:lineRule="auto"/>
        <w:ind w:firstLine="42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连霍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高速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柳林站餐厅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；</w:t>
      </w:r>
    </w:p>
    <w:p w14:paraId="31941E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360" w:lineRule="auto"/>
        <w:ind w:firstLine="42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京港澳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高速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新乡餐厅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；</w:t>
      </w:r>
    </w:p>
    <w:p w14:paraId="387AFA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360" w:lineRule="auto"/>
        <w:ind w:firstLine="42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京港澳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高速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安阳站餐厅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；</w:t>
      </w:r>
    </w:p>
    <w:p w14:paraId="7D63FF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360" w:lineRule="auto"/>
        <w:ind w:firstLine="42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京港澳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高速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鹤壁北餐厅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；</w:t>
      </w:r>
    </w:p>
    <w:p w14:paraId="78753D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360" w:lineRule="auto"/>
        <w:ind w:firstLine="42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连霍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高速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沟赵站餐厅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；</w:t>
      </w:r>
    </w:p>
    <w:p w14:paraId="1CD64D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360" w:lineRule="auto"/>
        <w:ind w:firstLine="42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连霍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高速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孟津站餐厅。</w:t>
      </w:r>
    </w:p>
    <w:p w14:paraId="52F91D9C">
      <w:pPr>
        <w:pStyle w:val="7"/>
        <w:keepNext w:val="0"/>
        <w:keepLines w:val="0"/>
        <w:pageBreakBefore w:val="0"/>
        <w:tabs>
          <w:tab w:val="left" w:pos="447"/>
          <w:tab w:val="left" w:pos="709"/>
        </w:tabs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360" w:lineRule="auto"/>
        <w:ind w:left="0" w:firstLine="42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</w:pPr>
      <w:r>
        <w:rPr>
          <w:rFonts w:hint="eastAsia" w:hAnsi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.食材供应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周期：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1年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。</w:t>
      </w:r>
    </w:p>
    <w:p w14:paraId="341D78E6">
      <w:pPr>
        <w:pStyle w:val="7"/>
        <w:keepNext w:val="0"/>
        <w:keepLines w:val="0"/>
        <w:pageBreakBefore w:val="0"/>
        <w:tabs>
          <w:tab w:val="left" w:pos="447"/>
          <w:tab w:val="left" w:pos="709"/>
        </w:tabs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360" w:lineRule="auto"/>
        <w:ind w:left="0" w:firstLine="42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hAnsi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.质量要求：符合行业标准，满足采购人要求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。</w:t>
      </w:r>
    </w:p>
    <w:p w14:paraId="28522B96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422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eastAsia="zh-CN"/>
        </w:rPr>
        <w:t>）食材供应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</w:rPr>
        <w:t>要求：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</w:rPr>
        <w:t xml:space="preserve"> </w:t>
      </w:r>
    </w:p>
    <w:p w14:paraId="627EA8B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1.供应商每天按照采购清单数量按时按点配送，无最低数量及金额要求，不限金额和次数。</w:t>
      </w:r>
    </w:p>
    <w:p w14:paraId="424416C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 xml:space="preserve">2.食材采购整体要求： </w:t>
      </w:r>
    </w:p>
    <w:p w14:paraId="782EF1E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（1）供应商所提供的物品必须满足要求，所提供的物品必须符合国家有关标准，且在质保期内，保证无异味、无霉烂变质。必须符合《中华人民共和国食品卫生法》《中华人民共和国食品安全法》要求；并具备相应的检测设备。</w:t>
      </w:r>
    </w:p>
    <w:p w14:paraId="41EF555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 xml:space="preserve">（2）食材费用应包括本采购项目所包含的货物、包装、运输、装卸、税金等一切税金和费用。 </w:t>
      </w:r>
    </w:p>
    <w:p w14:paraId="79A73E9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 xml:space="preserve"> 3.配送方式及要求 </w:t>
      </w:r>
    </w:p>
    <w:p w14:paraId="665AFC4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（1）供货方式：</w:t>
      </w:r>
      <w:r>
        <w:rPr>
          <w:rFonts w:hint="eastAsia" w:cs="宋体"/>
          <w:kern w:val="0"/>
          <w:sz w:val="21"/>
          <w:szCs w:val="21"/>
          <w:highlight w:val="none"/>
          <w:lang w:val="en-US" w:eastAsia="zh-CN" w:bidi="ar"/>
        </w:rPr>
        <w:t>11处餐厅分别</w:t>
      </w: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提前一天将订购品种、数量告知供应商。供应商在接到采购方订货通知后按照要求免费运送货物到采购方</w:t>
      </w:r>
      <w:r>
        <w:rPr>
          <w:rFonts w:hint="eastAsia" w:cs="宋体"/>
          <w:kern w:val="0"/>
          <w:sz w:val="21"/>
          <w:szCs w:val="21"/>
          <w:highlight w:val="none"/>
          <w:lang w:val="en-US" w:eastAsia="zh-CN" w:bidi="ar"/>
        </w:rPr>
        <w:t>相应</w:t>
      </w: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餐厅，</w:t>
      </w:r>
      <w:r>
        <w:rPr>
          <w:rFonts w:hint="eastAsia" w:cs="宋体"/>
          <w:kern w:val="0"/>
          <w:sz w:val="21"/>
          <w:szCs w:val="21"/>
          <w:highlight w:val="none"/>
          <w:lang w:val="en-US" w:eastAsia="zh-CN" w:bidi="ar"/>
        </w:rPr>
        <w:t>配送频次根据采购方要求执行。</w:t>
      </w: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 xml:space="preserve">由采购方验收并做记录，保留相关单据。  </w:t>
      </w:r>
    </w:p>
    <w:p w14:paraId="285B6DD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（2）供应商必须具备符合食品安全要求及满足配送需要的仓储、交通运输冷藏设施设备，确保食品原料安全储存与运输。蔬菜、肉、禽蛋等鲜活食品必须按时配送，其余原料视实际需求按照甲方要求酌情配送，但必须确保新鲜、优质、安全可靠。</w:t>
      </w:r>
    </w:p>
    <w:p w14:paraId="0EA00A4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（3）保证配送品种、斤两的准确性，依据供应商配送物品清单作为验货收货标准，清单一式三份，经双方确认无误后签字。产品验收合格后由供应商负责将物品搬运甲方仓库。</w:t>
      </w:r>
    </w:p>
    <w:p w14:paraId="5F90592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（4）供应商要有相对固定的进货渠道，有足够的供货能力，提供食品原产地信息，建立进货、销货电子档案，物品流程要全程可追溯，让食品安全查得到、看得见。</w:t>
      </w:r>
    </w:p>
    <w:p w14:paraId="006D07F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（5）供应商要按采购方规定的时间送达，除了做好每日正常配送外，遇有重大事件或大型活动临时配送时，要有加急配送服务及完善的配送应急预案，加单后应无条件 1 小时内送达。</w:t>
      </w:r>
    </w:p>
    <w:p w14:paraId="1635C96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4.售后服务要求：</w:t>
      </w:r>
    </w:p>
    <w:p w14:paraId="575F7EE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（1）供应商可根据自身情况提供售后服务方案，但应包含供货服务计划、售后服务承诺及应急措施，包括 24 小时电话响应、服务人员 2 小时到达现场、售后服务、解决问题时间等售后服务方案。</w:t>
      </w:r>
    </w:p>
    <w:p w14:paraId="1444877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（2）</w:t>
      </w:r>
      <w:r>
        <w:rPr>
          <w:rFonts w:hint="eastAsia" w:cs="宋体"/>
          <w:kern w:val="0"/>
          <w:sz w:val="21"/>
          <w:szCs w:val="21"/>
          <w:highlight w:val="none"/>
          <w:lang w:val="en-US" w:eastAsia="zh-CN" w:bidi="ar"/>
        </w:rPr>
        <w:t>中标</w:t>
      </w: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供应商在供应过程中，如果发生出现质量问题或造成食物中毒，如变质等情况，经查实后确属成交供应商责任，成交供应商应承担全部责任，主要包括食物中毒人员医疗费、误工费、处理事故所产生的费用等，报执法部门追究相关刑事责任。</w:t>
      </w:r>
    </w:p>
    <w:p w14:paraId="01C2F1D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（3）质保期内，非采购方的人为原因而出现产品质量问题，由成交供应商负责包换或包退，并承担因此而产生的一切费用。</w:t>
      </w:r>
    </w:p>
    <w:p w14:paraId="773D8E3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5.</w:t>
      </w:r>
      <w:r>
        <w:rPr>
          <w:rFonts w:hint="eastAsia" w:cs="宋体"/>
          <w:kern w:val="0"/>
          <w:sz w:val="21"/>
          <w:szCs w:val="21"/>
          <w:highlight w:val="none"/>
          <w:lang w:val="en-US" w:eastAsia="zh-CN" w:bidi="ar"/>
        </w:rPr>
        <w:t>采购内容</w:t>
      </w: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 xml:space="preserve"> </w:t>
      </w:r>
    </w:p>
    <w:p w14:paraId="04979E1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包含：蔬菜、水果、蛋、豆制品、面条、非肉类冻品、鲜肉类、肉类冻品、水产品、米、面、粮油、干货、调料、副食品类等。</w:t>
      </w:r>
    </w:p>
    <w:p w14:paraId="4A23E31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（一）果蔬类</w:t>
      </w:r>
    </w:p>
    <w:p w14:paraId="5D03073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1.供应种类包括但不限于大白菜、白萝卜、红萝卜、小白菜、上海青、生菜、香菜、茄子、长豆角、西红柿、青椒、土豆、莲菜、洋葱、大葱、娃娃菜、苦瓜、菠菜、茼蒿、冬瓜、大蒜、生姜、香葱、苋菜及香菇、平菇、金针菇等常见蔬菜和菌菇，以及苹果、梨、桃子、西瓜、香蕉、橙子、火龙果、哈密瓜等水果。</w:t>
      </w:r>
    </w:p>
    <w:p w14:paraId="4FB350C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2.投标人须承诺所有产品均符合国家标准（包括但不限于）：GB2762《食品安全国家标准食品中污染物限量》、GB2763《食品安全国家标准食品中农药最大残留限量》、GB 7718 《食品安全国家标准预包装食品标签通则》等的最新版本要求。对于本文件列明的产品，将同时符合其对应的产品标准如：（GB/T 23188《松茸》、GB/T 10651《鲜苹果》、NY/T 749《绿色食品食用菌》）以及质量等级标准（如GB/T 34343《农产品质量分级导则》），新增菌菇参照同类食用菌标准。所有标准均以其最新生效版本为准。</w:t>
      </w:r>
    </w:p>
    <w:p w14:paraId="40A85DD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3.验收标准（包括但不限于以下方面）：</w:t>
      </w:r>
    </w:p>
    <w:p w14:paraId="6565E11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3.1 包装完好，包装材料应符合食品卫生标准；清晰标注产品名称、产地、生产日期及保质期等信息。</w:t>
      </w:r>
    </w:p>
    <w:p w14:paraId="6DF145E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3.2 叶菜类：茎叶幼嫩，无枯黄、病叶、泥土、病虫害或腐烂。</w:t>
      </w:r>
    </w:p>
    <w:p w14:paraId="103FC94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3.3 果菜类：果实整洁、成熟适中、无裂果、坏果、疤痕或空洞。</w:t>
      </w:r>
    </w:p>
    <w:p w14:paraId="760BBF6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3.4 根茎类：无发芽、霉变、裂痕或糠心，不带泥沙。</w:t>
      </w:r>
    </w:p>
    <w:p w14:paraId="4E382AA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3.5 菌菇类：干燥适度、菇大根短、包装足量。</w:t>
      </w:r>
    </w:p>
    <w:p w14:paraId="2DF801A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3.6 水果类：大小均匀、无压伤病斑、保持合适成熟度与水分，不得过熟或欠熟。</w:t>
      </w:r>
    </w:p>
    <w:p w14:paraId="0C6F649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（二）蛋类：</w:t>
      </w:r>
    </w:p>
    <w:p w14:paraId="7D17BB2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1.供应种类包括但不限于鸡蛋、鸭蛋、皮蛋、鹌鹑蛋、咸鸭蛋等。</w:t>
      </w:r>
    </w:p>
    <w:p w14:paraId="292F2D7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2.投标人须承诺所有产品均符合国家标准（包括但不限于）：GB/T 37108-2018《农产品基本信息描述 禽蛋类》等最新版标准，并按照采购人要求免费加工。</w:t>
      </w:r>
    </w:p>
    <w:p w14:paraId="0C0F36B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3.验收标准（包括但不限于以下方面）：</w:t>
      </w:r>
    </w:p>
    <w:p w14:paraId="3644B6F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3.1 包装完好，包装材料应符合食品卫生标准。</w:t>
      </w:r>
    </w:p>
    <w:p w14:paraId="2C3600B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3.2 鲜鸡蛋：蛋壳清洁完整、色泽鲜明，灯光透视下呈橘黄色至橙红色，蛋黄不见或略见阴影，无异味，打开后蛋黄凸起完整、蛋白稀稠分明。</w:t>
      </w:r>
    </w:p>
    <w:p w14:paraId="3711F60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3.3 皮蛋：外包装料完整无霉斑，灯光透照内容物凝固不动，打开后蛋体凝固、不粘壳、呈半透明棕黄色，有弹性及特有芳香，无辛辣味</w:t>
      </w:r>
    </w:p>
    <w:p w14:paraId="4F66A46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3.4 咸蛋：蛋壳无裂纹霉斑，摇动有轻度水感，灯光透视可见蛋黄凝结呈橙黄色靠近蛋壳，蛋清透明，生蛋打开蛋黄红润粘稠，熟蛋品尝时蛋黄应具沙感、多油，并富有固有咸香。</w:t>
      </w:r>
    </w:p>
    <w:p w14:paraId="5E6B948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（三）豆制品类、面条类</w:t>
      </w:r>
    </w:p>
    <w:p w14:paraId="5C99E1E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1.供应种类包括但不限于豆腐、豆腐干、千张、面筋、绿豆芽、黄豆芽、杂粮面条、鲜面条、米皮、凉皮等。</w:t>
      </w:r>
    </w:p>
    <w:p w14:paraId="193345A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2.投标人须承诺所有产品均符合国家标准（包括但不限于）：GB 2712《食品安全国家标准豆制品》、GB 2713《食品安全国家标准食用淀粉制品》、GB 14881《食品安全国家标准食品生产通用卫生规范》、GB 2760《食品安全国家标准食品添加剂使用标准》、GB 2762《食品安全国家标准 食品中污染物限量》、GB 2763《食品安全国家标准 食品中农药最大残留限量》（针对豆类、小麦等原料）、GB 7718《食品安全国家标准预包装食品标签通则》等。所有标准均以其最新生效版本为准。豆制品及面条类产品原料须采用非转基因原料，严禁使用非食品用化学物质，杜绝掺假、过期、变质、变味、含杂质及有毒有害物质。</w:t>
      </w:r>
    </w:p>
    <w:p w14:paraId="6734412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3.验收标准（包括但不限于以下方面）：</w:t>
      </w:r>
    </w:p>
    <w:p w14:paraId="4F0D339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3.1 包装完好，包装材料应符合食品卫生标准。</w:t>
      </w:r>
    </w:p>
    <w:p w14:paraId="4E1D552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3.2 豆腐：色泽均匀有光泽，块形完整，软硬适中，富有弹性，结构均匀，无杂质，具正常豆香，无异味。</w:t>
      </w:r>
    </w:p>
    <w:p w14:paraId="31DF722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3.3 豆腐皮：色泽均匀、有光泽，厚薄一致，富有韧性，不粘手、无杂质，具正常豆香，无异味。</w:t>
      </w:r>
    </w:p>
    <w:p w14:paraId="0481AD6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3.4 豆芽：芽苗新鲜整齐，无豆壳、不浸水，无异味。</w:t>
      </w:r>
    </w:p>
    <w:p w14:paraId="1111DEA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3.5 鲜面条：形态完整、条状均匀、筋道，无明显断条，面身无杂物，无异味。</w:t>
      </w:r>
    </w:p>
    <w:p w14:paraId="04A330B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（四）非肉类冻品</w:t>
      </w:r>
    </w:p>
    <w:p w14:paraId="4DB8D1E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1.供应种类包括但不限于冻玉米粒、速冻水饺、速冻包子、汤圆等非肉类冻品。</w:t>
      </w:r>
    </w:p>
    <w:p w14:paraId="7D185B6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2.投标人须承诺所供应产品均符合国家标准（包括但不限于）：GB 19295-2021 《食品安全国家标准 速冻面米与调制食品》、GB 2762-2022 《食品安全国家标准 食品中污染物限量》、GB 2760-2014 《食品安全国家标准 食品添加剂使用标准》、GB 2763-2021 《食品安全国家标准 食品中农药最大残留限量》（针对谷物、蔬菜等原料）、GB 2761-2017 《食品安全国家标准 食品中真菌毒素限量》、GB 7718-2011 《食品安全国家标准 预包装食品标签通则》等标准。所有标准均以其最新生效版本为准。</w:t>
      </w:r>
    </w:p>
    <w:p w14:paraId="53F9FA8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3.验收标准（包括但不限于以下方面）：</w:t>
      </w:r>
    </w:p>
    <w:p w14:paraId="58A2DF3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 xml:space="preserve">3.1 包装需完整且无破损，标识应清晰明确；包装材料应符合食品卫生相关标准；所供应的食材应为最新生产日期或最新上市日期的产品。 </w:t>
      </w:r>
    </w:p>
    <w:p w14:paraId="6C46B65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3.2 验收时应拆箱检查，冻品应形态完整，无解冻、软化、出水现象，无风干、变色、霉变等变质情况。</w:t>
      </w:r>
    </w:p>
    <w:p w14:paraId="58B8E5D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3.3 产品称重以净重为准，外包装标有净重的按标识入库，未标识净重的按5%扣除含冰量。</w:t>
      </w:r>
    </w:p>
    <w:p w14:paraId="25AAE41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（五）鲜肉类：</w:t>
      </w:r>
    </w:p>
    <w:p w14:paraId="6ECBA41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1.供应种类包括但不限于猪肉、牛肉、羊肉、鸡肉、鸭肉等。</w:t>
      </w:r>
    </w:p>
    <w:p w14:paraId="317CB74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2.投标人须承诺所供产品均符合国家标准（包括但不限于）：GB 2707-2016《食品安全国家标准 鲜(冻)畜、禽产品》、GB 2726-2016《食品安全国家标准熟肉制品》、GB 2762 《食品安全国家标准污染物限量》、GB 2760 《食品安全国家标准食品添加剂使用标准》等标准，所有标准均以其最新生效版本为准。投标人须按照采购人要求免费加工。</w:t>
      </w:r>
    </w:p>
    <w:p w14:paraId="727F2A5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3.验收标准（包括但不限于以下方面）：</w:t>
      </w:r>
    </w:p>
    <w:p w14:paraId="4C0D3F9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3.1 随供应肉品提供每批次产品的《动物检疫合格证明》、和《肉品品质检验合格证》且凭证信息与货物完全相符，送货单等资料；牛羊肉产品应符合清真要求，在提供上述材料的同时，应提供供应商与屠宰合作企业的《清真食品经营许可证》或《清真屠宰资质证明》。</w:t>
      </w:r>
    </w:p>
    <w:p w14:paraId="78C2098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3.2 包装完好，包装材料应符合食品卫生标准。</w:t>
      </w:r>
    </w:p>
    <w:p w14:paraId="01CC42F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3.3 本包段所供应的猪肉、牛羊肉、禽肉等所有肉类食材，应为冷鲜肉或经过冷却排酸工艺的肉类。供应商不得供应任何形式的冷冻肉（含冻鲜肉）、解冻肉。肉类在接收时，其中心温度应始终保持在 0℃～4℃ 范围内，且无任何再次冷冻的迹象（如冰晶、冻结块等）。</w:t>
      </w:r>
    </w:p>
    <w:p w14:paraId="3EE9DB9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 xml:space="preserve">3.4 肉品应色泽鲜亮、无异味、未经过注水处理；肉体纹理清晰可辨，肉质细腻，品质优良。 </w:t>
      </w:r>
    </w:p>
    <w:p w14:paraId="3A7EB70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（六）肉类冻品类</w:t>
      </w:r>
    </w:p>
    <w:p w14:paraId="0F0760A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1.供应种类包括但不限于目鱼花、龙利鱼、蝴蝶鱼片、舌鳎鱼、带鱼、猪头肉、肥牛、鸡翅、鸡胸、鸡腿、鸭腿、鸭血、冻虾尾、丸子类等肉类冻品</w:t>
      </w:r>
    </w:p>
    <w:p w14:paraId="23077EF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2.投标人须承诺所供应产品均符合国家标准（包括但不限于）：GB 2707-2016 《食品安全国家标准鲜、冻畜、禽产品》、GB 2733-2015 《食品安全国家标准 鲜、冻动物性水产品》、GB 10136-2015 《食品安全国家标准动物性水产制品》、GB 2762-2022 《食品安全国家标准食品中污染物限量》、GB 2760-2014 《食品安全国家标准食品添加剂使用标准》、GB 2763-2021 《食品安全国家标准食品中农药最大残留限量》、GB 2761-2017 《食品安全国家标准食品中真菌毒素限量》、GB 7718-2011 《食品安全国家标准预包装食品标签通则》等标准。所有标准均以其最新生效版本为准。</w:t>
      </w:r>
    </w:p>
    <w:p w14:paraId="471AD75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3.验收标准（包括但不限于以下方面）：</w:t>
      </w:r>
    </w:p>
    <w:p w14:paraId="152C737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 xml:space="preserve">3.1 包装需完整且无破损，标识应清晰明确；包装材料应符合食品卫生相关标准；所供应的食材应为最新生产日期或最新上市日期的产品。 </w:t>
      </w:r>
    </w:p>
    <w:p w14:paraId="1A0DD8E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3.2 验收时应拆箱检查，冻品应形态完整、无解冻、软化、出水或血水，无风干、变色等变质现象。</w:t>
      </w:r>
    </w:p>
    <w:p w14:paraId="09EA104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3.3 产品称重以净重为准，外包装标有净重的按标识入库，未标识净重的按5%扣除含冰量。</w:t>
      </w:r>
    </w:p>
    <w:p w14:paraId="23B93BB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（七）鲜活水产</w:t>
      </w:r>
    </w:p>
    <w:p w14:paraId="7814CA4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1.供应种类包括但不限于鲢鱼、鲤鱼、黑鱼、草鱼、鲫鱼、虾等。</w:t>
      </w:r>
    </w:p>
    <w:p w14:paraId="4C956C8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2.投标人须承诺所供产品均符合国家标准（包括但不限于）：GB 2733-2015 《食品安全国家标准鲜、冻动物性水产品》、GB 20941-2016《食品安全国家标准水产制品生产卫生规范》、GB 2762-2022 《食品安全国家标准食品中污染物限量》、GB 2763-2021 《食品安全国家标准食品中农药最大残留限量》，GB 31605-2020 《食品安全国家标准食品冷链物流卫生规范》以及《动物性食品中兽药最高残留限量》（农业部公告第235号）、《食品动物中禁止使用的药品及其他化合物清单》（农业部公告第250号）等标准文件。所有标准均以其最新生效版本为准。投标人须按照采购人要求免费加工。</w:t>
      </w:r>
    </w:p>
    <w:p w14:paraId="4182036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3.验收标准（包括但不限于以下方面）：</w:t>
      </w:r>
    </w:p>
    <w:p w14:paraId="3AE995F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3.1 鱼类：应鲜活供应；如需特殊处理的，供应商要按照要求处理干净，以净鱼实际重量×（1+25%）计算。</w:t>
      </w:r>
    </w:p>
    <w:p w14:paraId="359AD95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（八）大米</w:t>
      </w:r>
    </w:p>
    <w:p w14:paraId="51EB9DB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1.投标人须承诺所供应大米均符合国家标准（包括但不限于）：GB/T1354-2018《大米》、GB 2762-2022 《食品安全国家标准食品中污染物限量》、GB 2761-2017 《食品安全国家标准食品中真菌毒素限量》、GB 2763-2021 《食品安全国家标准食品中农药最大残留限量》、GB 7718-2011 《食品安全国家标准预包装食品标签通则》GB 14881-2013 《食品安全国家标准食品生产通用卫生规范》等标准。所有标准均以其最新生效版本为准。</w:t>
      </w:r>
    </w:p>
    <w:p w14:paraId="3609A30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2.验收标准（包括但不限于以下方面）：</w:t>
      </w:r>
    </w:p>
    <w:p w14:paraId="23C6A8B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2.1 大米应为厂家原装密封包装，包装严密、标识完整并随附检验合格证，产品应为最新生产日期或最新上市日期。</w:t>
      </w:r>
    </w:p>
    <w:p w14:paraId="6807ADC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2.2 所供应大米应为符合国家标准的当年收获加工新米，严禁供应陈米。</w:t>
      </w:r>
    </w:p>
    <w:p w14:paraId="3DF7C2F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2.3 米粒应色泽正常、形态完整、无霉变、无虫蛀、无杂质，并具有新米固有的天然清香，无异味。</w:t>
      </w:r>
    </w:p>
    <w:p w14:paraId="373BF83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（九）面粉</w:t>
      </w:r>
    </w:p>
    <w:p w14:paraId="7F10013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1.投标人须承诺所供应面粉均符合国家标准（包括但不限于）：GB/T1355-2021《小麦粉》、GB 2762-2022 《食品安全国家标准食品中污染物限量》、GB 2761-2017 《食品安全国家标准食品中真菌毒素限量》、GB 2763-2021 《食品安全国家标准食品中农药最大残留限量》、GB 7718-2011 《食品安全国家标准预包装食品标签通则》GB 14881-2013 《食品安全国家标准食品生产通用卫生规范》等标准。所有标准均以其最新生效版本为准。</w:t>
      </w:r>
    </w:p>
    <w:p w14:paraId="5DCCADB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2.验收标准（包括但不限于以下方面）：</w:t>
      </w:r>
    </w:p>
    <w:p w14:paraId="23B3D1E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2.1 面粉应为厂家原装密封包装，包装严密、标识完整并随附检验合格证，产品应为最新生产日期或最新上市日期。</w:t>
      </w:r>
    </w:p>
    <w:p w14:paraId="6EB84C4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2.2 所供应面粉应为符合国家标准的当年新麦加工制品，严禁使用陈年小麦磨制的面粉。</w:t>
      </w:r>
    </w:p>
    <w:p w14:paraId="3E1B588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2.3 粉体应色泽自然、质地均匀、无结块、无霉变、无虫蛀、无杂质，且具有面粉固有的天然麦香，无异味。</w:t>
      </w:r>
    </w:p>
    <w:p w14:paraId="7B4159F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（十）杂粮类</w:t>
      </w:r>
    </w:p>
    <w:p w14:paraId="1DC8BD6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1.供应种类包括但不限于大豆、绿豆、黄豆、红豆、小米、黑米、玉米糁、江米、糯米、花生、薏米等。</w:t>
      </w:r>
    </w:p>
    <w:p w14:paraId="2BF324A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2.投标人须承诺所供产品均符合国家标准（包括但不限于）：GB 2715-2016《食品安全国家标准 粮食》、GB 2762-2022《食品安全国家标准食品中污染物限量》、GB 2761-2017《食品安全国家标准食品中真菌毒素限量》、GB 2763-2021《食品安全国家标准食品中农药最大残留限量》、GB 7718-2011《食品安全国家标准预包装食品标签通则》以及GB/T 1352-2009 《大豆》、GB/T 10462-2008《绿豆》（注：红豆、黄豆常参考此标准或行业标准，黄豆即大豆，执行GB/T 1352）、GB/T 11766-2008《小米》、GB/T 22438-2008《黑米》GB/T 22496-2008《玉米糁》等标准。所有标准均以其最新生效版本为准。所供大豆、玉米等产品均采用非转基因原料。</w:t>
      </w:r>
    </w:p>
    <w:p w14:paraId="133F62C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3.验收标准（包括但不限于以下方面）：</w:t>
      </w:r>
    </w:p>
    <w:p w14:paraId="72373AC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3.1 预包装杂粮应为厂家原装密封包装，包装严密、标识完整并随附检验合格证，产品应为最新生产日期或最新上市日期；对于散装杂粮，供应商所提供的溯源码应明确产品名称、产地、生产（或分装）日期及保质期等信息，并采用食品级专用容器密封运输。所有产品均须随附检验合格证。若溯源码信息缺失或无法有效溯源，视为产品不合格。</w:t>
      </w:r>
    </w:p>
    <w:p w14:paraId="24B07FD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3.2 杂粮食材应为符合国家标准的最新收获加工制品，严禁供应陈年杂粮。</w:t>
      </w:r>
    </w:p>
    <w:p w14:paraId="06617BD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3.3 食材颗粒应色泽自然、形态饱满均匀，无霉变、无虫蛀、无杂质、无不良变色，且具有该品种杂粮固有的天然谷物清香，无异味。</w:t>
      </w:r>
    </w:p>
    <w:p w14:paraId="66793F3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（十一）食用油类</w:t>
      </w:r>
    </w:p>
    <w:p w14:paraId="0FB9DDF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1.供应种类包括大豆油、玉米油、菜籽油、花生油、香油等。</w:t>
      </w:r>
    </w:p>
    <w:p w14:paraId="07D6748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2.投标人须承诺所供产品均符合国家标准（包括但不限于）GB 2716-2018《食品安全国家标准 植物油》、GB 2762-2022 《食品安全国家标准食品中污染物限量》、GB 2761-2017 《食品安全国家标准 食品中真菌毒素限量》、GB 2760-2014 《食品安全国家标准食品添加剂使用标准》、GB 7718-2011 《食品安全国家标准预包装食品标签通则》、GB 8955-2016 《食品安全国家标准食用植物油及其制品生产卫生规范》以及GB/T 1535-2017 《大豆油》、GB/T 1534-2017 《花生油》、GB/T 1536-2004 《菜籽油》、GB/T 10464-2017 《葵花籽油》、GB/T 19111-2017 《玉米油》等标准。所有标准均以其最新生效版本为准。大豆油、玉米油须具有非转基因标识；配料纯正且在保质期内，保证无异味、无霉烂变质。</w:t>
      </w:r>
    </w:p>
    <w:p w14:paraId="174C35E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3.验收标准（包括但不限于以下方面）：</w:t>
      </w:r>
    </w:p>
    <w:p w14:paraId="3296DC1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3.1 食用油应为符合国家质量与安全标准的精炼制品，严禁供应使用变质油脂或非食用级原料生产的产品。</w:t>
      </w:r>
    </w:p>
    <w:p w14:paraId="20490A5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3.2 食用油包装应为厂家原装密封包装，桶身无渗漏、标签完整清晰并随附检验合格证，产品应为最新生产日期或最新上市日期。</w:t>
      </w:r>
    </w:p>
    <w:p w14:paraId="25E9C78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3.3 油体应色泽清亮、质地纯正，无异味、无酸败、无悬浮物、无沉淀、无酸败哈喇味或其他任何异味。</w:t>
      </w:r>
    </w:p>
    <w:p w14:paraId="52E6203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（十二）干货调料类</w:t>
      </w:r>
    </w:p>
    <w:p w14:paraId="198EC2B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1.供应种类包括但不限于干木耳、干香菇、干银耳、干腐竹、干黄花菜、粉条、葡萄干等干货以及白糖、酱油、生抽、老抽食盐、醋、花椒、麻椒、小茴香、辣椒、陈皮、十三香、甜面酱等调味品。</w:t>
      </w:r>
    </w:p>
    <w:p w14:paraId="457E4B6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2.投标人须承诺所供产品均符合国家标准（包括但不限于）：GB/T 15691-2008 《香辛料和调味品总则》、GB 31644-2018 《食品安全国家标准香辛料酱》、GB 7096-2014 《食品安全国家标准食用菌及其制品》、GB 10136-2015 《食品安全国家标准动物性水产制品》、GB 19643-2016 《食品安全国家标准藻类及其制品》、GB 2714-2015 《食品安全国家标准酱腌菜》、GB 2720-2015 《食品安全国家标准味精》、GB 2717-2018 《食品安全国家标准酱油》、GB 2719-2018 《食品安全国家标准食醋》、GB/T 13662-2018 《黄酒》、SB/T 10416-2007 《调味料酒》、GB/T 6192《黑木耳》、GB/T 23191《干香菇》、GB/T 23587《粉条》、GB/T 23597-2009 《干紫菜》、GB 2762-2022 《食品安全国家标准食品中污染物限量》、GB 2760-2014 《食品安全国家标准食品添加剂使用标准》、GB 7718-2011 《食品安全国家标准预包装食品标签通则》等标准。所有标准均以其最新生效版本为准。</w:t>
      </w:r>
    </w:p>
    <w:p w14:paraId="4721EBE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3.验收标准（包括但不限于以下方面）：</w:t>
      </w:r>
    </w:p>
    <w:p w14:paraId="558CA08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3.1 干货、调料类产品须为符合国家食品安全标准的产品，严禁供应使用变质、霉变或劣质原料制作；所供食材应为当季最新生产加工制品。</w:t>
      </w:r>
    </w:p>
    <w:p w14:paraId="4BB8AAF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3.2 对于预包装产品，须为厂家原装密封包装，包装无破损、无泄漏，标签信息完整清晰，并标注符合规范的最新生产日期和保质期。对于散装产品，对于散装杂粮，供应商所提供的溯源码应明确产品名称、产地、生产（或分装）日期及保质期等信息，并采用食品级专用容器密封运输。所有产品均须随附检验合格证。若溯源码信息缺失或无法有效溯源，视为产品不合格。</w:t>
      </w:r>
    </w:p>
    <w:p w14:paraId="687EF90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3.3 该项目食材应具备该品种固有的纯正色泽与形态，无霉变、无虫蛀、无杂质、无结块（针对粉状调料）、无不良酸败或哈喇味，且气味浓郁纯正，具有其固有的特征性风味，无异味。</w:t>
      </w:r>
    </w:p>
    <w:p w14:paraId="142618D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（十三）副食品类</w:t>
      </w:r>
    </w:p>
    <w:p w14:paraId="444BF3A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1.供应种类包括但不限于矿泉水、方便面、小面包、火腿肠、牛奶、酸奶等。</w:t>
      </w:r>
    </w:p>
    <w:p w14:paraId="2AEBE0A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2.投标人须承诺所供应产品均符合国家标准（包括但不限于）：GB 8537-2018《食品安全国家标准饮用天然矿泉水》、GB 17324《瓶（桶）装饮用纯净水卫生标准》、GB 19302-2010 《食品安全国家标准发酵乳》、GB 19645-2010 《食品安全国家标准巴氏杀菌乳》、GB 25190-2010 《食品安全国家标准灭菌乳》、GB 17400-2015《食品安全国家标准方便面》、GB 2726-2016 《食品安全国家标准熟肉制品》、GB 7099-2015 《食品安全国家标准糕点、面包》、GB 2762-2022 《食品安全国家标准食品中污染物限量》、GB 2760-2014 《食品安全国家标准食品添加剂使用标准》、GB 2761-2017 《食品安全国家标准食品中真菌毒素限量》（主要针对牛奶、面包原料等）、GB 29921-2021 《食品安全国家标准预包装食品中致病菌限量》、GB 7718-2011 《食品安全国家标准预包装食品标签通则》以及行业标准如GB/T 20712《火腿肠》等标准。所有标准均以其最新生效版本为准。</w:t>
      </w:r>
    </w:p>
    <w:p w14:paraId="2A79AD3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3.验收标准（包括但不限于以下方面）：</w:t>
      </w:r>
    </w:p>
    <w:p w14:paraId="06EA8AD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3.1 该项目产品，应为厂家原装密封包装，包装无破损、无泄漏，标签信息完整清晰，并标注符合规范的最新生产日期和保质期。所有产品均须随附检验合格证。</w:t>
      </w:r>
    </w:p>
    <w:p w14:paraId="3AF8A22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3.2 包装密封完好无胀气、无泄漏，无霉变、无结块、无异味。</w:t>
      </w:r>
    </w:p>
    <w:p w14:paraId="40D47F6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（十四）餐厨小件类</w:t>
      </w:r>
    </w:p>
    <w:p w14:paraId="0E917DD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1.供应种类包括但不限于可降解餐盒、厨师服、口罩、湿纸巾、纸巾、洗洁精、洗手液、餐具、洁具等后厨、餐厅日常使用的易耗品。</w:t>
      </w:r>
    </w:p>
    <w:p w14:paraId="3D896F9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2.投标人须承诺所供产品均符合国家标准（包括但不限于）：GB 4806.1-2016 《食品安全国家标准食品接触材料及制品通用安全要求》、GB 4806.6-2016 《食品安全国家标准 食品接触用塑料树脂》、GB 4806.7-2016 《食品安全国家标准食品接触用塑料材料及制品》、GB 4806.9-2016 《食品安全国家标准食品接触用金属材料及制品》、GB 4806.1-2016 《食品安全国家标准食品接触材料及制品通用安全要求》（适用于菜板）、GB 14930.1-2022 《食品安全国家标准洗涤剂》、GB 19106-2013 《次氯酸钠和氢氧化钠》、GB 15979-2002 《一次性使用卫生用品卫生标准》、GB 18401-2010 《国家纺织产品基本安全技术规范》、YY/T 0969-2013 《一次性使用医用口罩》（医药行业标准，常用标准）、GB 19790.2-2005 《一次性筷子 第2部分：竹筷》以及QB/T 1924-2021 《菜刀》（轻工行业标准，规定锋利度、硬度、强度等质量要求）、GB/T 26396-2023 《洗涤用品安全技术规范》、 GB/T 20808-2022 《纸巾》、GB/T 27728-2023 《湿巾》、GB/T 32610-2016 《日常防护型口罩技术规范》（推荐性国标）等标准。所有标准均以其最新生效版本为准。</w:t>
      </w:r>
    </w:p>
    <w:p w14:paraId="485BEDF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3.验收标准（包括但不限于以下方面）：</w:t>
      </w:r>
    </w:p>
    <w:p w14:paraId="67010EE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3.1 所供应产品应符合国家或行业相关质量、安全与卫生标准。</w:t>
      </w:r>
    </w:p>
    <w:p w14:paraId="52203F3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3.2 对于预包装产品，应为厂家原装包装，包装完好，标识清晰，所有产品应为最新生产日期或上市日期。</w:t>
      </w:r>
    </w:p>
    <w:p w14:paraId="0DB7CC9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3.3对于食品接触类产品及化学品（如餐盒、洗洁精），必须提供同批次产品的安全合格检测报告。其成品需材质纯正、做工规整，包装内无异物；餐盒餐具类无残缺、无污渍、无刺激性气味；纺织品无破损、无污渍；化学品色泽、质地正常，无异味、无杂质，其使用效能须符合产品明示标准。</w:t>
      </w:r>
    </w:p>
    <w:p w14:paraId="56EDFCA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 xml:space="preserve">6.其他要求 </w:t>
      </w:r>
    </w:p>
    <w:p w14:paraId="1FCB646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（1）供应商所送物品以次充好，未按质量要求配送达三次以上的，经采购方书面警告后仍不整改，采购方可终止其供应合同。</w:t>
      </w:r>
    </w:p>
    <w:p w14:paraId="6DAC325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（2）供应商提供的产品必须符合国家有关部门规定的食品安全标准，如所供产品因质量问题发生的食物中毒等事故，经卫生防疫部门鉴定后，由供应商承担经济赔偿责任及其他法律责任，同时终止供应合同。</w:t>
      </w:r>
    </w:p>
    <w:p w14:paraId="7402B4DF">
      <w:pPr>
        <w:pStyle w:val="2"/>
        <w:keepNext w:val="0"/>
        <w:keepLines w:val="0"/>
        <w:pageBreakBefore w:val="0"/>
        <w:kinsoku/>
        <w:overflowPunct/>
        <w:bidi w:val="0"/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 xml:space="preserve">   （3）供应商不得以任何方式将项目转交第三方或由第三方提供相关服务，否则，供应商须承担一切后果。</w:t>
      </w:r>
    </w:p>
    <w:p w14:paraId="6A29C23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 xml:space="preserve">7.结算方式 </w:t>
      </w:r>
    </w:p>
    <w:p w14:paraId="497CC3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18" w:firstLine="420" w:firstLineChars="200"/>
        <w:jc w:val="both"/>
        <w:textAlignment w:val="auto"/>
        <w:outlineLvl w:val="9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采购方以转账方式按月结账。据实结算。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乙方应于次月10日前向甲方送达上月已供货商品的等额正式发票。甲方在收到乙方开具的合规发票后，</w:t>
      </w:r>
      <w:r>
        <w:rPr>
          <w:rFonts w:hint="eastAsia" w:cs="宋体"/>
          <w:color w:val="auto"/>
          <w:sz w:val="21"/>
          <w:szCs w:val="21"/>
          <w:highlight w:val="none"/>
          <w:lang w:val="en-US" w:eastAsia="zh-CN"/>
        </w:rPr>
        <w:t>办理付款手续，具体以实际到账时间为准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。若乙方未按约定时间提交发票，则甲方相应的付款期限可予以顺延。</w:t>
      </w:r>
    </w:p>
    <w:p w14:paraId="21EB4C8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 xml:space="preserve">8.保密条款 </w:t>
      </w:r>
    </w:p>
    <w:p w14:paraId="7B0042CA">
      <w:pPr>
        <w:keepNext w:val="0"/>
        <w:keepLines w:val="0"/>
        <w:pageBreakBefore w:val="0"/>
        <w:kinsoku/>
        <w:overflowPunct/>
        <w:bidi w:val="0"/>
        <w:snapToGrid w:val="0"/>
        <w:spacing w:beforeAutospacing="0" w:afterAutospacing="0" w:line="360" w:lineRule="auto"/>
        <w:ind w:firstLine="42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供应商在实施货物供货期间，不得将供货的实际数量及供货地点泄露给其他企业或者个人，成交供应商必须指派相对固定的人员完成货物配送服务，并需将配送人员的详细资料报采购人备案，货物配送人员必须遵纪守法、品行良好，无违法犯罪记录，如需要更换配送人员，必须事先通知采购人，并将其个人资料送采购人审核。</w:t>
      </w:r>
    </w:p>
    <w:p w14:paraId="4EB77FE0">
      <w:pPr>
        <w:pStyle w:val="2"/>
        <w:ind w:firstLine="420" w:firstLineChars="200"/>
        <w:rPr>
          <w:rFonts w:hint="eastAsia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/>
        </w:rPr>
      </w:pPr>
      <w:r>
        <w:rPr>
          <w:rFonts w:hint="eastAsia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/>
        </w:rPr>
        <w:t>8.服务方案包含但不限于以下内容</w:t>
      </w:r>
    </w:p>
    <w:p w14:paraId="4361A761">
      <w:pPr>
        <w:keepNext w:val="0"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08" w:firstLineChars="200"/>
        <w:textAlignment w:val="auto"/>
        <w:rPr>
          <w:rFonts w:hint="eastAsia" w:ascii="宋体" w:hAnsi="宋体" w:eastAsia="宋体" w:cs="宋体"/>
          <w:color w:val="auto"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pacing w:val="-3"/>
          <w:sz w:val="21"/>
          <w:szCs w:val="21"/>
          <w:highlight w:val="none"/>
          <w:lang w:val="en-US" w:eastAsia="zh-CN"/>
        </w:rPr>
        <w:t>8.1 供货配送服务方案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：包含但不限于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lang w:val="en-US" w:eastAsia="zh-CN"/>
        </w:rPr>
        <w:t>食材采购管控方案；分类食材专项供应方案；全流程时间安排；产品运输的储存保证措施；卫生、防潮、防腐保证方案。</w:t>
      </w:r>
    </w:p>
    <w:p w14:paraId="7BA7ED83">
      <w:pPr>
        <w:keepNext w:val="0"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lang w:val="en-US" w:eastAsia="zh-CN"/>
        </w:rPr>
        <w:t>8.2供货配送验收方案</w:t>
      </w:r>
      <w:r>
        <w:rPr>
          <w:rFonts w:hint="eastAsia" w:ascii="宋体" w:hAnsi="宋体" w:eastAsia="宋体" w:cs="宋体"/>
          <w:spacing w:val="-5"/>
          <w:sz w:val="21"/>
          <w:szCs w:val="21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包含但不限于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lang w:val="en-US" w:eastAsia="zh-CN"/>
        </w:rPr>
        <w:t>供货配送要求；到货资料核验；现场验收标准；不合格处理方案；沟通、协调机制。</w:t>
      </w:r>
    </w:p>
    <w:p w14:paraId="5C3F4693">
      <w:pPr>
        <w:keepNext w:val="0"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/>
        </w:rPr>
        <w:t>8.3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质量保证措施：包含但不限于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货物采购源头质量控制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lang w:val="en-US" w:eastAsia="zh-CN"/>
        </w:rPr>
        <w:t>；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建立质量记录管理制度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lang w:val="en-US" w:eastAsia="zh-CN"/>
        </w:rPr>
        <w:t>；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质量管理措施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lang w:val="en-US" w:eastAsia="zh-CN"/>
        </w:rPr>
        <w:t>；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质量检测设备配置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/>
        </w:rPr>
        <w:t>。</w:t>
      </w:r>
    </w:p>
    <w:p w14:paraId="22D88481">
      <w:pPr>
        <w:keepNext w:val="0"/>
        <w:keepLines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Cs w:val="21"/>
          <w:highlight w:val="none"/>
          <w:lang w:val="en-US" w:eastAsia="zh-CN"/>
        </w:rPr>
      </w:pPr>
      <w:r>
        <w:rPr>
          <w:rFonts w:hint="eastAsia"/>
          <w:sz w:val="21"/>
          <w:szCs w:val="21"/>
          <w:highlight w:val="none"/>
          <w:lang w:val="en-US" w:eastAsia="zh-CN"/>
        </w:rPr>
        <w:t xml:space="preserve">8.4 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货源保证方案</w:t>
      </w:r>
      <w:r>
        <w:rPr>
          <w:rFonts w:hint="eastAsia"/>
          <w:sz w:val="21"/>
          <w:szCs w:val="21"/>
          <w:highlight w:val="none"/>
          <w:lang w:val="en-US" w:eastAsia="zh-CN"/>
        </w:rPr>
        <w:t>：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lang w:val="en-US" w:eastAsia="zh-CN"/>
        </w:rPr>
        <w:t>仓储货源充足保证措施、食品食材原材料货源充足方案；季节性货源保证方案、绿色食品安全保证方案；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货渠道的来源渠道正规性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lang w:val="en-US" w:eastAsia="zh-CN"/>
        </w:rPr>
        <w:t>；</w:t>
      </w:r>
      <w:r>
        <w:rPr>
          <w:rFonts w:hint="eastAsia" w:cs="宋体"/>
          <w:color w:val="auto"/>
          <w:szCs w:val="21"/>
          <w:highlight w:val="none"/>
          <w:lang w:val="en-US" w:eastAsia="zh-CN"/>
        </w:rPr>
        <w:t>来源可追溯性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lang w:val="en-US" w:eastAsia="zh-CN"/>
        </w:rPr>
        <w:t>；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实行集中采购方案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lang w:val="en-US" w:eastAsia="zh-CN"/>
        </w:rPr>
        <w:t>。</w:t>
      </w:r>
    </w:p>
    <w:p w14:paraId="05B8C654">
      <w:pPr>
        <w:keepNext w:val="0"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textAlignment w:val="auto"/>
        <w:rPr>
          <w:rFonts w:hint="eastAsia" w:ascii="宋体" w:hAnsi="宋体" w:eastAsia="宋体" w:cs="宋体"/>
          <w:color w:val="auto"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lang w:val="en-US" w:eastAsia="zh-CN"/>
        </w:rPr>
        <w:t xml:space="preserve">8.5 </w:t>
      </w:r>
      <w:r>
        <w:rPr>
          <w:rFonts w:hint="eastAsia" w:ascii="宋体" w:hAnsi="宋体" w:eastAsia="宋体" w:cs="宋体"/>
          <w:b w:val="0"/>
          <w:bCs w:val="0"/>
          <w:color w:val="auto"/>
          <w:spacing w:val="7"/>
          <w:sz w:val="21"/>
          <w:szCs w:val="21"/>
          <w:highlight w:val="none"/>
          <w:lang w:val="en-US" w:eastAsia="zh-CN"/>
        </w:rPr>
        <w:t>应急处理预案</w:t>
      </w:r>
      <w:r>
        <w:rPr>
          <w:rFonts w:hint="eastAsia" w:ascii="宋体" w:hAnsi="宋体" w:eastAsia="宋体" w:cs="宋体"/>
          <w:spacing w:val="-4"/>
          <w:sz w:val="21"/>
          <w:szCs w:val="21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包含但不限于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lang w:val="en-US" w:eastAsia="zh-CN"/>
        </w:rPr>
        <w:t>食材质量不合格应急预案；配送延误、漏送、少货应急预案；</w:t>
      </w:r>
    </w:p>
    <w:p w14:paraId="3F744B26">
      <w:pPr>
        <w:keepNext w:val="0"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lang w:val="en-US" w:eastAsia="zh-CN"/>
        </w:rPr>
        <w:t>车辆故障、人员突发状况应急预案；极端天气（暴雨、暴雪、大雾天气）应急预案；货源短缺、市场断货应急预案。</w:t>
      </w:r>
    </w:p>
    <w:p w14:paraId="33AC7378">
      <w:pPr>
        <w:keepNext w:val="0"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textAlignment w:val="auto"/>
        <w:rPr>
          <w:rFonts w:hint="eastAsia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lang w:val="en-US" w:eastAsia="zh-CN"/>
        </w:rPr>
        <w:t xml:space="preserve">8.6 </w:t>
      </w:r>
      <w:r>
        <w:rPr>
          <w:rFonts w:hint="eastAsia" w:ascii="宋体" w:hAnsi="宋体" w:eastAsia="宋体" w:cs="宋体"/>
          <w:kern w:val="0"/>
          <w:szCs w:val="21"/>
          <w:highlight w:val="none"/>
          <w:lang w:val="en-US" w:eastAsia="zh-CN"/>
        </w:rPr>
        <w:t>售后服务</w:t>
      </w:r>
      <w:r>
        <w:rPr>
          <w:rFonts w:hint="eastAsia" w:cs="宋体"/>
          <w:kern w:val="0"/>
          <w:szCs w:val="21"/>
          <w:highlight w:val="none"/>
          <w:lang w:val="en-US" w:eastAsia="zh-CN"/>
        </w:rPr>
        <w:t>方案</w:t>
      </w:r>
      <w:r>
        <w:rPr>
          <w:rFonts w:hint="eastAsia" w:ascii="宋体" w:hAnsi="宋体" w:eastAsia="宋体" w:cs="宋体"/>
          <w:b w:val="0"/>
          <w:bCs w:val="0"/>
          <w:color w:val="auto"/>
          <w:spacing w:val="7"/>
          <w:sz w:val="21"/>
          <w:szCs w:val="21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包含但不限于</w:t>
      </w:r>
      <w:r>
        <w:rPr>
          <w:rFonts w:hint="eastAsia" w:cs="宋体"/>
          <w:color w:val="auto"/>
          <w:sz w:val="21"/>
          <w:szCs w:val="21"/>
          <w:highlight w:val="none"/>
          <w:lang w:val="en-US" w:eastAsia="zh-CN"/>
        </w:rPr>
        <w:t>因产品问题而发生的食物中毒等群体事故服务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lang w:val="en-US" w:eastAsia="zh-CN"/>
        </w:rPr>
        <w:t>；</w:t>
      </w:r>
      <w:r>
        <w:rPr>
          <w:rFonts w:hint="eastAsia" w:cs="宋体"/>
          <w:color w:val="auto"/>
          <w:sz w:val="21"/>
          <w:szCs w:val="21"/>
          <w:highlight w:val="none"/>
          <w:lang w:val="en-US" w:eastAsia="zh-CN"/>
        </w:rPr>
        <w:t>对于临近质</w:t>
      </w:r>
    </w:p>
    <w:p w14:paraId="5DF07D28">
      <w:pPr>
        <w:keepNext w:val="0"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color w:val="auto"/>
          <w:kern w:val="0"/>
          <w:szCs w:val="21"/>
          <w:highlight w:val="none"/>
          <w:lang w:val="en-US" w:eastAsia="zh-CN"/>
        </w:rPr>
      </w:pPr>
      <w:r>
        <w:rPr>
          <w:rFonts w:hint="eastAsia" w:cs="宋体"/>
          <w:color w:val="auto"/>
          <w:sz w:val="21"/>
          <w:szCs w:val="21"/>
          <w:highlight w:val="none"/>
          <w:lang w:val="en-US" w:eastAsia="zh-CN"/>
        </w:rPr>
        <w:t>保期、已过期或已损坏产品提供无偿换货服务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lang w:val="en-US" w:eastAsia="zh-CN"/>
        </w:rPr>
        <w:t>；</w:t>
      </w:r>
      <w:r>
        <w:rPr>
          <w:rFonts w:hint="eastAsia" w:cs="宋体"/>
          <w:color w:val="auto"/>
          <w:sz w:val="21"/>
          <w:szCs w:val="21"/>
          <w:highlight w:val="none"/>
          <w:lang w:val="en-US" w:eastAsia="zh-CN"/>
        </w:rPr>
        <w:t>突发加急补货、临时加单配送服务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lang w:val="en-US" w:eastAsia="zh-CN"/>
        </w:rPr>
        <w:t>；</w:t>
      </w:r>
      <w:r>
        <w:rPr>
          <w:rFonts w:hint="eastAsia" w:cs="宋体"/>
          <w:color w:val="auto"/>
          <w:sz w:val="21"/>
          <w:szCs w:val="21"/>
          <w:highlight w:val="none"/>
          <w:lang w:val="en-US" w:eastAsia="zh-CN"/>
        </w:rPr>
        <w:t>食堂/餐厅临时接待、大型活动专项保障供货服务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lang w:val="en-US" w:eastAsia="zh-CN"/>
        </w:rPr>
        <w:t>；</w:t>
      </w:r>
      <w:r>
        <w:rPr>
          <w:rFonts w:hint="eastAsia" w:cs="宋体"/>
          <w:color w:val="auto"/>
          <w:sz w:val="21"/>
          <w:szCs w:val="21"/>
          <w:highlight w:val="none"/>
          <w:lang w:val="en-US" w:eastAsia="zh-CN"/>
        </w:rPr>
        <w:t>定期回访、菜品适配建议、食材搭配推荐服务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lang w:val="en-US" w:eastAsia="zh-CN"/>
        </w:rPr>
        <w:t>；</w:t>
      </w:r>
    </w:p>
    <w:p w14:paraId="68451C0A">
      <w:pPr>
        <w:keepNext w:val="0"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lang w:val="en-US" w:eastAsia="zh-CN"/>
        </w:rPr>
        <w:t xml:space="preserve">8.7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highlight w:val="none"/>
          <w:lang w:val="en-US" w:eastAsia="zh-CN" w:bidi="ar"/>
        </w:rPr>
        <w:t>企业管理能力</w:t>
      </w:r>
      <w:r>
        <w:rPr>
          <w:rFonts w:hint="eastAsia" w:ascii="宋体" w:hAnsi="宋体" w:eastAsia="宋体" w:cs="宋体"/>
          <w:b w:val="0"/>
          <w:bCs/>
          <w:szCs w:val="21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lang w:val="en-US" w:eastAsia="zh-CN"/>
        </w:rPr>
        <w:t>方案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包含但不限于企业的生产或经营管理制度；产品质量安全管理制度；</w:t>
      </w:r>
    </w:p>
    <w:p w14:paraId="2D2D7768"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仓储管理制度；配送及售后等完善的管理制度。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C06F5E"/>
    <w:rsid w:val="41C0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after="120"/>
    </w:pPr>
  </w:style>
  <w:style w:type="paragraph" w:customStyle="1" w:styleId="5">
    <w:name w:val="无间隔1"/>
    <w:basedOn w:val="6"/>
    <w:next w:val="1"/>
    <w:qFormat/>
    <w:uiPriority w:val="1"/>
    <w:pPr>
      <w:spacing w:line="400" w:lineRule="exact"/>
    </w:pPr>
    <w:rPr>
      <w:sz w:val="24"/>
    </w:rPr>
  </w:style>
  <w:style w:type="paragraph" w:customStyle="1" w:styleId="6">
    <w:name w:val="正文_1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7">
    <w:name w:val="正文1"/>
    <w:qFormat/>
    <w:uiPriority w:val="0"/>
    <w:pPr>
      <w:widowControl w:val="0"/>
      <w:tabs>
        <w:tab w:val="left" w:pos="600"/>
      </w:tabs>
      <w:adjustRightInd w:val="0"/>
      <w:spacing w:line="312" w:lineRule="atLeast"/>
      <w:ind w:left="600"/>
      <w:jc w:val="both"/>
      <w:textAlignment w:val="baseline"/>
    </w:pPr>
    <w:rPr>
      <w:rFonts w:ascii="宋体" w:hAnsi="Times New Roman" w:eastAsia="宋体" w:cs="Times New Roman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2026-07-02T06:59:00Z</dcterms:created>
  <dc:creator>侯高磊</dc:creator>
  <cp:lastModifiedBy>侯高磊</cp:lastModifiedBy>
  <dcterms:modified xsi:type="dcterms:W3CDTF">2026-07-02T07:00:14Z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78B15AA1557943068AF794DBBD8E4E98_11</vt:lpwstr>
  </property>
  <property fmtid="{D5CDD505-2E9C-101B-9397-08002B2CF9AE}" pid="4" name="KSOTemplateDocerSaveRecord">
    <vt:lpwstr>eyJoZGlkIjoiM2EyOWU3MzgzZWJmNDE4ZWFmODFkZTE2YWU4N2M3YmQiLCJ1c2VySWQiOiIyNzM5NDA3NDEifQ==</vt:lpwstr>
  </property>
</Properties>
</file>