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EFA0" w14:textId="77777777" w:rsidR="00F379AE" w:rsidRDefault="00E466C8">
      <w:pPr>
        <w:tabs>
          <w:tab w:val="left" w:pos="3840"/>
          <w:tab w:val="left" w:pos="7320"/>
        </w:tabs>
        <w:spacing w:line="480" w:lineRule="exact"/>
        <w:jc w:val="center"/>
        <w:rPr>
          <w:rFonts w:ascii="黑体" w:eastAsia="黑体" w:hAnsi="黑体"/>
          <w:b/>
          <w:sz w:val="44"/>
          <w:szCs w:val="44"/>
        </w:rPr>
      </w:pPr>
      <w:bookmarkStart w:id="0" w:name="OLE_LINK3"/>
      <w:r>
        <w:rPr>
          <w:rFonts w:ascii="黑体" w:eastAsia="黑体" w:hAnsi="黑体" w:hint="eastAsia"/>
          <w:b/>
          <w:sz w:val="44"/>
          <w:szCs w:val="44"/>
        </w:rPr>
        <w:t>河南理工大学中教图代理数据库</w:t>
      </w:r>
    </w:p>
    <w:p w14:paraId="7C5EF4E0" w14:textId="77777777" w:rsidR="00F379AE" w:rsidRDefault="00E466C8">
      <w:pPr>
        <w:tabs>
          <w:tab w:val="left" w:pos="3840"/>
          <w:tab w:val="left" w:pos="7320"/>
        </w:tabs>
        <w:spacing w:line="480" w:lineRule="exact"/>
        <w:jc w:val="center"/>
        <w:rPr>
          <w:rFonts w:ascii="黑体" w:eastAsia="黑体" w:hAnsi="黑体"/>
          <w:b/>
          <w:sz w:val="44"/>
          <w:szCs w:val="44"/>
        </w:rPr>
      </w:pPr>
      <w:r>
        <w:rPr>
          <w:rFonts w:ascii="黑体" w:eastAsia="黑体" w:hAnsi="黑体" w:hint="eastAsia"/>
          <w:b/>
          <w:sz w:val="44"/>
          <w:szCs w:val="44"/>
        </w:rPr>
        <w:t>委托订购协议</w:t>
      </w:r>
      <w:bookmarkEnd w:id="0"/>
    </w:p>
    <w:p w14:paraId="3A8485DC" w14:textId="77777777" w:rsidR="00F379AE" w:rsidRDefault="00F379AE">
      <w:pPr>
        <w:spacing w:line="480" w:lineRule="exact"/>
        <w:rPr>
          <w:rFonts w:ascii="宋体" w:hAnsi="宋体"/>
          <w:color w:val="000000"/>
          <w:szCs w:val="21"/>
        </w:rPr>
      </w:pPr>
    </w:p>
    <w:p w14:paraId="317EBDED" w14:textId="77777777" w:rsidR="00F379AE" w:rsidRDefault="00E466C8">
      <w:pPr>
        <w:spacing w:line="440" w:lineRule="exact"/>
        <w:rPr>
          <w:rFonts w:ascii="宋体" w:hAnsi="宋体"/>
          <w:b/>
          <w:bCs/>
          <w:color w:val="000000"/>
          <w:sz w:val="24"/>
        </w:rPr>
      </w:pPr>
      <w:r>
        <w:rPr>
          <w:rFonts w:ascii="宋体" w:hAnsi="宋体" w:hint="eastAsia"/>
          <w:b/>
          <w:bCs/>
          <w:color w:val="000000"/>
          <w:sz w:val="24"/>
        </w:rPr>
        <w:t>备案编号：</w:t>
      </w:r>
      <w:bookmarkStart w:id="1" w:name="OLE_LINK1"/>
      <w:bookmarkStart w:id="2" w:name="OLE_LINK4"/>
      <w:r>
        <w:rPr>
          <w:rFonts w:ascii="宋体" w:hAnsi="宋体" w:hint="eastAsia"/>
          <w:b/>
          <w:bCs/>
          <w:color w:val="000000"/>
          <w:sz w:val="24"/>
        </w:rPr>
        <w:t>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w:t>
      </w:r>
      <w:bookmarkEnd w:id="1"/>
      <w:r>
        <w:rPr>
          <w:rFonts w:ascii="宋体" w:hAnsi="宋体"/>
          <w:b/>
          <w:bCs/>
          <w:color w:val="000000"/>
          <w:sz w:val="24"/>
        </w:rPr>
        <w:t>10</w:t>
      </w:r>
      <w:bookmarkEnd w:id="2"/>
      <w:r>
        <w:rPr>
          <w:rFonts w:ascii="宋体" w:hAnsi="宋体" w:hint="eastAsia"/>
          <w:b/>
          <w:bCs/>
          <w:color w:val="000000"/>
          <w:sz w:val="24"/>
        </w:rPr>
        <w:t xml:space="preserve">            采购编号：</w:t>
      </w:r>
      <w:bookmarkStart w:id="3" w:name="OLE_LINK32"/>
      <w:r>
        <w:rPr>
          <w:rFonts w:ascii="宋体" w:hAnsi="宋体"/>
          <w:b/>
          <w:bCs/>
          <w:color w:val="000000"/>
          <w:sz w:val="24"/>
        </w:rPr>
        <w:t>豫财单一采购-2026-65</w:t>
      </w:r>
      <w:bookmarkEnd w:id="3"/>
    </w:p>
    <w:p w14:paraId="664907C2" w14:textId="4C9E9D2E" w:rsidR="00F379AE" w:rsidRDefault="00E466C8">
      <w:pPr>
        <w:spacing w:line="440" w:lineRule="exact"/>
        <w:rPr>
          <w:rFonts w:ascii="宋体" w:hAnsi="宋体"/>
          <w:b/>
          <w:bCs/>
          <w:color w:val="000000"/>
          <w:sz w:val="24"/>
        </w:rPr>
      </w:pPr>
      <w:r>
        <w:rPr>
          <w:rFonts w:ascii="宋体" w:hAnsi="宋体" w:hint="eastAsia"/>
          <w:b/>
          <w:bCs/>
          <w:color w:val="000000"/>
          <w:sz w:val="24"/>
        </w:rPr>
        <w:t>甲方：</w:t>
      </w:r>
      <w:r>
        <w:rPr>
          <w:rFonts w:ascii="宋体" w:hAnsi="宋体" w:hint="eastAsia"/>
          <w:b/>
          <w:bCs/>
          <w:color w:val="000000"/>
          <w:sz w:val="24"/>
          <w:lang w:val="zh-CN"/>
        </w:rPr>
        <w:t>河南理工大学</w:t>
      </w:r>
      <w:r>
        <w:rPr>
          <w:rFonts w:ascii="宋体" w:hAnsi="宋体" w:hint="eastAsia"/>
          <w:b/>
          <w:bCs/>
          <w:color w:val="000000"/>
          <w:sz w:val="24"/>
        </w:rPr>
        <w:t xml:space="preserve">                    签订日期：2026年 </w:t>
      </w:r>
      <w:r w:rsidR="00B30C00">
        <w:rPr>
          <w:rFonts w:ascii="宋体" w:hAnsi="宋体"/>
          <w:b/>
          <w:bCs/>
          <w:color w:val="000000"/>
          <w:sz w:val="24"/>
        </w:rPr>
        <w:t xml:space="preserve">7 </w:t>
      </w:r>
      <w:r>
        <w:rPr>
          <w:rFonts w:ascii="宋体" w:hAnsi="宋体" w:hint="eastAsia"/>
          <w:b/>
          <w:bCs/>
          <w:color w:val="000000"/>
          <w:sz w:val="24"/>
        </w:rPr>
        <w:t xml:space="preserve">月 </w:t>
      </w:r>
      <w:r w:rsidR="00B30C00">
        <w:rPr>
          <w:rFonts w:ascii="宋体" w:hAnsi="宋体"/>
          <w:b/>
          <w:bCs/>
          <w:color w:val="000000"/>
          <w:sz w:val="24"/>
        </w:rPr>
        <w:t>8</w:t>
      </w:r>
      <w:r>
        <w:rPr>
          <w:rFonts w:ascii="宋体" w:hAnsi="宋体" w:hint="eastAsia"/>
          <w:b/>
          <w:bCs/>
          <w:color w:val="000000"/>
          <w:sz w:val="24"/>
        </w:rPr>
        <w:t>日</w:t>
      </w:r>
    </w:p>
    <w:p w14:paraId="1ABB9570" w14:textId="77777777" w:rsidR="00F379AE" w:rsidRDefault="00E466C8">
      <w:pPr>
        <w:spacing w:line="440" w:lineRule="exact"/>
        <w:rPr>
          <w:rFonts w:ascii="宋体" w:hAnsi="宋体"/>
          <w:b/>
          <w:bCs/>
          <w:sz w:val="24"/>
        </w:rPr>
      </w:pPr>
      <w:r>
        <w:rPr>
          <w:rFonts w:ascii="宋体" w:hAnsi="宋体" w:hint="eastAsia"/>
          <w:b/>
          <w:bCs/>
          <w:color w:val="000000"/>
          <w:sz w:val="24"/>
        </w:rPr>
        <w:t>乙方：</w:t>
      </w:r>
      <w:bookmarkStart w:id="4" w:name="OLE_LINK5"/>
      <w:r>
        <w:rPr>
          <w:rFonts w:ascii="宋体" w:hAnsi="宋体" w:hint="eastAsia"/>
          <w:b/>
          <w:bCs/>
          <w:color w:val="000000"/>
          <w:sz w:val="24"/>
        </w:rPr>
        <w:t>中国教育图书进出口有限公司</w:t>
      </w:r>
      <w:bookmarkEnd w:id="4"/>
      <w:r>
        <w:rPr>
          <w:rFonts w:ascii="宋体" w:hAnsi="宋体" w:hint="eastAsia"/>
          <w:b/>
          <w:bCs/>
          <w:color w:val="000000"/>
          <w:sz w:val="24"/>
        </w:rPr>
        <w:t xml:space="preserve">      签订地点：河南理工大学南校区</w:t>
      </w:r>
    </w:p>
    <w:p w14:paraId="2960BC1C" w14:textId="77777777" w:rsidR="00F379AE" w:rsidRDefault="00F379AE">
      <w:pPr>
        <w:spacing w:line="440" w:lineRule="exact"/>
        <w:ind w:firstLine="540"/>
        <w:rPr>
          <w:rFonts w:ascii="宋体" w:hAnsi="宋体"/>
          <w:szCs w:val="21"/>
        </w:rPr>
      </w:pPr>
    </w:p>
    <w:p w14:paraId="7F1D5084" w14:textId="77777777" w:rsidR="00F379AE" w:rsidRDefault="00E466C8">
      <w:pPr>
        <w:spacing w:line="540" w:lineRule="exact"/>
        <w:ind w:firstLine="539"/>
        <w:rPr>
          <w:rFonts w:ascii="宋体" w:hAnsi="宋体"/>
          <w:color w:val="000000"/>
          <w:sz w:val="24"/>
        </w:rPr>
      </w:pPr>
      <w:r>
        <w:rPr>
          <w:rFonts w:ascii="宋体" w:hAnsi="宋体"/>
          <w:sz w:val="24"/>
        </w:rPr>
        <w:t>甲方</w:t>
      </w:r>
      <w:r>
        <w:rPr>
          <w:rFonts w:ascii="宋体" w:hAnsi="宋体" w:hint="eastAsia"/>
          <w:sz w:val="24"/>
        </w:rPr>
        <w:t>通过乙方购买</w:t>
      </w:r>
      <w:r>
        <w:rPr>
          <w:rFonts w:ascii="宋体" w:hAnsi="宋体" w:hint="eastAsia"/>
          <w:sz w:val="24"/>
          <w:u w:val="single"/>
        </w:rPr>
        <w:t>EI数据库和Mathscinet（数学评论）</w:t>
      </w:r>
      <w:r>
        <w:rPr>
          <w:rFonts w:ascii="宋体" w:hAnsi="宋体" w:hint="eastAsia"/>
          <w:sz w:val="24"/>
        </w:rPr>
        <w:t>外文数据库</w:t>
      </w:r>
      <w:r>
        <w:rPr>
          <w:rFonts w:ascii="宋体" w:hAnsi="宋体"/>
          <w:color w:val="000000"/>
          <w:sz w:val="24"/>
        </w:rPr>
        <w:t>，使用的载体形式</w:t>
      </w:r>
      <w:r>
        <w:rPr>
          <w:rFonts w:ascii="宋体" w:hAnsi="宋体" w:hint="eastAsia"/>
          <w:color w:val="000000"/>
          <w:sz w:val="24"/>
        </w:rPr>
        <w:t>或接入方式</w:t>
      </w:r>
      <w:r>
        <w:rPr>
          <w:rFonts w:ascii="宋体" w:hAnsi="宋体"/>
          <w:color w:val="000000"/>
          <w:sz w:val="24"/>
        </w:rPr>
        <w:t>：WEB</w:t>
      </w:r>
      <w:r>
        <w:rPr>
          <w:rFonts w:ascii="宋体" w:hAnsi="宋体" w:hint="eastAsia"/>
          <w:color w:val="000000"/>
          <w:sz w:val="24"/>
        </w:rPr>
        <w:t>（提供专线）</w:t>
      </w:r>
      <w:r>
        <w:rPr>
          <w:rFonts w:ascii="宋体" w:hAnsi="宋体"/>
          <w:color w:val="000000"/>
          <w:sz w:val="24"/>
        </w:rPr>
        <w:t>，使用数据库时间为：</w:t>
      </w:r>
      <w:r>
        <w:rPr>
          <w:rFonts w:ascii="宋体" w:hAnsi="宋体"/>
          <w:b/>
          <w:color w:val="000000"/>
          <w:sz w:val="24"/>
          <w:u w:val="single"/>
        </w:rPr>
        <w:t xml:space="preserve"> </w:t>
      </w:r>
      <w:r>
        <w:rPr>
          <w:rFonts w:ascii="宋体" w:hAnsi="宋体" w:hint="eastAsia"/>
          <w:b/>
          <w:color w:val="000000"/>
          <w:sz w:val="24"/>
          <w:u w:val="single"/>
        </w:rPr>
        <w:t xml:space="preserve">1年 </w:t>
      </w:r>
      <w:r>
        <w:rPr>
          <w:rFonts w:ascii="宋体" w:hAnsi="宋体"/>
          <w:color w:val="000000"/>
          <w:sz w:val="24"/>
        </w:rPr>
        <w:t>，用户类型为：</w:t>
      </w:r>
      <w:r>
        <w:rPr>
          <w:rFonts w:ascii="宋体" w:hAnsi="宋体"/>
          <w:b/>
          <w:bCs/>
          <w:color w:val="000000"/>
          <w:sz w:val="24"/>
          <w:u w:val="single"/>
        </w:rPr>
        <w:t>网络用户</w:t>
      </w:r>
      <w:r>
        <w:rPr>
          <w:rFonts w:ascii="宋体" w:hAnsi="宋体"/>
          <w:color w:val="000000"/>
          <w:sz w:val="24"/>
        </w:rPr>
        <w:t>。为方便甲方支付，订单以人民币结算。</w:t>
      </w:r>
      <w:r>
        <w:rPr>
          <w:rFonts w:ascii="宋体" w:hAnsi="宋体" w:hint="eastAsia"/>
          <w:sz w:val="24"/>
        </w:rPr>
        <w:t>汇率以谈判当日中国银行现汇率卖出价为准。</w:t>
      </w:r>
      <w:r>
        <w:rPr>
          <w:rFonts w:ascii="宋体" w:hAnsi="宋体"/>
          <w:color w:val="000000"/>
          <w:sz w:val="24"/>
        </w:rPr>
        <w:t>甲方只需按乙方提供的公司发票并按照与发票相对应的银行账号付款即可。进口、报关、结汇及开票等事宜，均由乙方负责安排，费用由乙方承担。</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31"/>
        <w:gridCol w:w="1488"/>
        <w:gridCol w:w="1017"/>
        <w:gridCol w:w="1392"/>
        <w:gridCol w:w="1418"/>
      </w:tblGrid>
      <w:tr w:rsidR="00F379AE" w14:paraId="1746ECA3" w14:textId="77777777">
        <w:trPr>
          <w:trHeight w:val="496"/>
          <w:jc w:val="center"/>
        </w:trPr>
        <w:tc>
          <w:tcPr>
            <w:tcW w:w="704" w:type="dxa"/>
            <w:vAlign w:val="center"/>
          </w:tcPr>
          <w:p w14:paraId="22A6C9B2" w14:textId="77777777" w:rsidR="00F379AE" w:rsidRDefault="00E466C8">
            <w:pPr>
              <w:spacing w:line="420" w:lineRule="exact"/>
              <w:ind w:right="-215"/>
              <w:rPr>
                <w:rFonts w:ascii="宋体" w:hAnsi="宋体"/>
                <w:color w:val="000000"/>
                <w:szCs w:val="21"/>
              </w:rPr>
            </w:pPr>
            <w:r>
              <w:rPr>
                <w:rFonts w:ascii="宋体" w:hAnsi="宋体" w:hint="eastAsia"/>
                <w:color w:val="000000"/>
                <w:szCs w:val="21"/>
              </w:rPr>
              <w:t>序号</w:t>
            </w:r>
          </w:p>
        </w:tc>
        <w:tc>
          <w:tcPr>
            <w:tcW w:w="1631" w:type="dxa"/>
            <w:vAlign w:val="center"/>
          </w:tcPr>
          <w:p w14:paraId="7394814F" w14:textId="77777777" w:rsidR="00F379AE" w:rsidRDefault="00E466C8">
            <w:pPr>
              <w:spacing w:line="420" w:lineRule="exact"/>
              <w:ind w:right="-215"/>
              <w:jc w:val="center"/>
              <w:rPr>
                <w:rFonts w:ascii="宋体" w:hAnsi="宋体"/>
                <w:color w:val="000000"/>
                <w:szCs w:val="21"/>
              </w:rPr>
            </w:pPr>
            <w:r>
              <w:rPr>
                <w:rFonts w:ascii="宋体" w:hAnsi="宋体" w:hint="eastAsia"/>
                <w:color w:val="000000"/>
                <w:szCs w:val="21"/>
              </w:rPr>
              <w:t>数据库名称</w:t>
            </w:r>
          </w:p>
        </w:tc>
        <w:tc>
          <w:tcPr>
            <w:tcW w:w="1488" w:type="dxa"/>
            <w:vAlign w:val="center"/>
          </w:tcPr>
          <w:p w14:paraId="36820F48" w14:textId="77777777" w:rsidR="00F379AE" w:rsidRDefault="00E466C8">
            <w:pPr>
              <w:spacing w:line="420" w:lineRule="exact"/>
              <w:ind w:right="-215"/>
              <w:jc w:val="center"/>
              <w:rPr>
                <w:rFonts w:ascii="宋体" w:hAnsi="宋体"/>
                <w:color w:val="000000"/>
                <w:szCs w:val="21"/>
              </w:rPr>
            </w:pPr>
            <w:r>
              <w:rPr>
                <w:rFonts w:ascii="宋体" w:hAnsi="宋体" w:hint="eastAsia"/>
                <w:color w:val="000000"/>
                <w:szCs w:val="21"/>
              </w:rPr>
              <w:t>外币价</w:t>
            </w:r>
          </w:p>
          <w:p w14:paraId="2331B720" w14:textId="77777777" w:rsidR="00F379AE" w:rsidRDefault="00E466C8">
            <w:pPr>
              <w:spacing w:line="420" w:lineRule="exact"/>
              <w:ind w:right="-215"/>
              <w:jc w:val="center"/>
              <w:rPr>
                <w:rFonts w:ascii="宋体" w:hAnsi="宋体"/>
                <w:color w:val="000000"/>
                <w:szCs w:val="21"/>
              </w:rPr>
            </w:pPr>
            <w:r>
              <w:rPr>
                <w:rFonts w:ascii="宋体" w:hAnsi="宋体" w:hint="eastAsia"/>
                <w:color w:val="000000"/>
                <w:szCs w:val="21"/>
              </w:rPr>
              <w:t>（元）</w:t>
            </w:r>
          </w:p>
        </w:tc>
        <w:tc>
          <w:tcPr>
            <w:tcW w:w="1017" w:type="dxa"/>
            <w:vAlign w:val="center"/>
          </w:tcPr>
          <w:p w14:paraId="454B112E" w14:textId="77777777" w:rsidR="00F379AE" w:rsidRDefault="00E466C8">
            <w:pPr>
              <w:spacing w:line="420" w:lineRule="exact"/>
              <w:ind w:right="-215" w:firstLineChars="100" w:firstLine="210"/>
              <w:rPr>
                <w:rFonts w:ascii="宋体" w:hAnsi="宋体"/>
                <w:color w:val="000000"/>
                <w:szCs w:val="21"/>
              </w:rPr>
            </w:pPr>
            <w:r>
              <w:rPr>
                <w:rFonts w:ascii="宋体" w:hAnsi="宋体" w:hint="eastAsia"/>
                <w:color w:val="000000"/>
                <w:szCs w:val="21"/>
              </w:rPr>
              <w:t>汇率</w:t>
            </w:r>
          </w:p>
        </w:tc>
        <w:tc>
          <w:tcPr>
            <w:tcW w:w="1392" w:type="dxa"/>
            <w:vAlign w:val="center"/>
          </w:tcPr>
          <w:p w14:paraId="7E2A353E" w14:textId="77777777" w:rsidR="00F379AE" w:rsidRDefault="00E466C8">
            <w:pPr>
              <w:spacing w:line="420" w:lineRule="exact"/>
              <w:ind w:right="-215"/>
              <w:rPr>
                <w:rFonts w:ascii="宋体" w:hAnsi="宋体"/>
                <w:color w:val="000000"/>
                <w:szCs w:val="21"/>
              </w:rPr>
            </w:pPr>
            <w:r>
              <w:rPr>
                <w:rFonts w:ascii="宋体" w:hAnsi="宋体" w:hint="eastAsia"/>
                <w:color w:val="000000"/>
                <w:szCs w:val="21"/>
              </w:rPr>
              <w:t>代理服务费</w:t>
            </w:r>
          </w:p>
          <w:p w14:paraId="6BDEE148" w14:textId="77777777" w:rsidR="00F379AE" w:rsidRDefault="00E466C8">
            <w:pPr>
              <w:spacing w:line="420" w:lineRule="exact"/>
              <w:ind w:right="-215" w:firstLineChars="100" w:firstLine="210"/>
              <w:rPr>
                <w:rFonts w:ascii="宋体" w:hAnsi="宋体"/>
                <w:color w:val="000000"/>
                <w:szCs w:val="21"/>
              </w:rPr>
            </w:pPr>
            <w:r>
              <w:rPr>
                <w:rFonts w:ascii="宋体" w:hAnsi="宋体" w:hint="eastAsia"/>
                <w:color w:val="000000"/>
                <w:szCs w:val="21"/>
              </w:rPr>
              <w:t>（元）</w:t>
            </w:r>
          </w:p>
        </w:tc>
        <w:tc>
          <w:tcPr>
            <w:tcW w:w="1418" w:type="dxa"/>
            <w:vAlign w:val="center"/>
          </w:tcPr>
          <w:p w14:paraId="73041A25" w14:textId="77777777" w:rsidR="00F379AE" w:rsidRDefault="00E466C8">
            <w:pPr>
              <w:spacing w:line="420" w:lineRule="exact"/>
              <w:ind w:right="-215" w:firstLineChars="100" w:firstLine="210"/>
              <w:rPr>
                <w:rFonts w:ascii="宋体" w:hAnsi="宋体"/>
                <w:color w:val="000000"/>
                <w:szCs w:val="21"/>
              </w:rPr>
            </w:pPr>
            <w:r>
              <w:rPr>
                <w:rFonts w:ascii="宋体" w:hAnsi="宋体" w:hint="eastAsia"/>
                <w:color w:val="000000"/>
                <w:szCs w:val="21"/>
              </w:rPr>
              <w:t>人民币价</w:t>
            </w:r>
          </w:p>
          <w:p w14:paraId="6075839C" w14:textId="77777777" w:rsidR="00F379AE" w:rsidRDefault="00E466C8">
            <w:pPr>
              <w:spacing w:line="420" w:lineRule="exact"/>
              <w:ind w:right="-215" w:firstLineChars="100" w:firstLine="210"/>
              <w:rPr>
                <w:rFonts w:ascii="宋体" w:hAnsi="宋体"/>
                <w:color w:val="000000"/>
                <w:szCs w:val="21"/>
              </w:rPr>
            </w:pPr>
            <w:r>
              <w:rPr>
                <w:rFonts w:ascii="宋体" w:hAnsi="宋体" w:hint="eastAsia"/>
                <w:color w:val="000000"/>
                <w:szCs w:val="21"/>
              </w:rPr>
              <w:t>（元）</w:t>
            </w:r>
          </w:p>
        </w:tc>
      </w:tr>
      <w:tr w:rsidR="00F379AE" w14:paraId="7E115063" w14:textId="77777777">
        <w:trPr>
          <w:trHeight w:val="402"/>
          <w:jc w:val="center"/>
        </w:trPr>
        <w:tc>
          <w:tcPr>
            <w:tcW w:w="704" w:type="dxa"/>
            <w:vAlign w:val="center"/>
          </w:tcPr>
          <w:p w14:paraId="16F0F173" w14:textId="77777777" w:rsidR="00F379AE" w:rsidRDefault="00E466C8">
            <w:pPr>
              <w:spacing w:line="420" w:lineRule="exact"/>
              <w:ind w:right="-215" w:firstLineChars="100" w:firstLine="210"/>
              <w:jc w:val="left"/>
              <w:rPr>
                <w:rFonts w:ascii="宋体" w:hAnsi="宋体"/>
                <w:color w:val="000000"/>
                <w:szCs w:val="21"/>
              </w:rPr>
            </w:pPr>
            <w:r>
              <w:rPr>
                <w:rFonts w:ascii="宋体" w:hAnsi="宋体" w:hint="eastAsia"/>
                <w:color w:val="000000"/>
                <w:szCs w:val="21"/>
              </w:rPr>
              <w:t>1</w:t>
            </w:r>
          </w:p>
        </w:tc>
        <w:tc>
          <w:tcPr>
            <w:tcW w:w="1631" w:type="dxa"/>
            <w:vAlign w:val="center"/>
          </w:tcPr>
          <w:p w14:paraId="346B8026" w14:textId="77777777" w:rsidR="00F379AE" w:rsidRDefault="00E466C8">
            <w:pPr>
              <w:spacing w:line="420" w:lineRule="exact"/>
              <w:ind w:right="-215" w:firstLineChars="100" w:firstLine="210"/>
              <w:jc w:val="left"/>
              <w:rPr>
                <w:rFonts w:ascii="宋体" w:hAnsi="宋体"/>
                <w:color w:val="000000"/>
                <w:szCs w:val="21"/>
                <w:lang w:val="zh-CN"/>
              </w:rPr>
            </w:pPr>
            <w:r>
              <w:rPr>
                <w:rFonts w:ascii="宋体" w:hAnsi="宋体" w:hint="eastAsia"/>
                <w:color w:val="000000"/>
                <w:szCs w:val="21"/>
                <w:lang w:val="zh-CN"/>
              </w:rPr>
              <w:t>EI数据库</w:t>
            </w:r>
          </w:p>
        </w:tc>
        <w:tc>
          <w:tcPr>
            <w:tcW w:w="1488" w:type="dxa"/>
            <w:vAlign w:val="center"/>
          </w:tcPr>
          <w:p w14:paraId="1B201490" w14:textId="77777777" w:rsidR="00F379AE" w:rsidRDefault="00E466C8">
            <w:pPr>
              <w:spacing w:line="420" w:lineRule="exact"/>
              <w:ind w:right="-215"/>
              <w:jc w:val="left"/>
              <w:rPr>
                <w:rFonts w:ascii="宋体" w:hAnsi="宋体"/>
                <w:color w:val="000000"/>
                <w:szCs w:val="21"/>
              </w:rPr>
            </w:pPr>
            <w:r>
              <w:rPr>
                <w:rFonts w:ascii="宋体" w:hAnsi="宋体" w:hint="eastAsia"/>
                <w:color w:val="000000"/>
                <w:szCs w:val="21"/>
              </w:rPr>
              <w:t>美元47343</w:t>
            </w:r>
          </w:p>
        </w:tc>
        <w:tc>
          <w:tcPr>
            <w:tcW w:w="1017" w:type="dxa"/>
            <w:vAlign w:val="center"/>
          </w:tcPr>
          <w:p w14:paraId="38C19B39" w14:textId="77777777" w:rsidR="00F379AE" w:rsidRDefault="00E466C8">
            <w:pPr>
              <w:spacing w:line="420" w:lineRule="exact"/>
              <w:ind w:right="-215" w:firstLineChars="100" w:firstLine="210"/>
              <w:jc w:val="left"/>
              <w:rPr>
                <w:rFonts w:ascii="宋体" w:hAnsi="宋体"/>
                <w:color w:val="000000"/>
                <w:szCs w:val="21"/>
              </w:rPr>
            </w:pPr>
            <w:r>
              <w:rPr>
                <w:rFonts w:ascii="宋体" w:hAnsi="宋体" w:hint="eastAsia"/>
                <w:color w:val="000000"/>
                <w:szCs w:val="21"/>
              </w:rPr>
              <w:t>6.8</w:t>
            </w:r>
          </w:p>
        </w:tc>
        <w:tc>
          <w:tcPr>
            <w:tcW w:w="1392" w:type="dxa"/>
            <w:vAlign w:val="center"/>
          </w:tcPr>
          <w:p w14:paraId="0F803F69" w14:textId="77777777" w:rsidR="00F379AE" w:rsidRDefault="00E466C8">
            <w:pPr>
              <w:spacing w:line="420" w:lineRule="exact"/>
              <w:ind w:right="-215" w:firstLineChars="200" w:firstLine="420"/>
              <w:jc w:val="left"/>
              <w:rPr>
                <w:rFonts w:ascii="宋体" w:hAnsi="宋体"/>
                <w:color w:val="000000"/>
                <w:szCs w:val="21"/>
              </w:rPr>
            </w:pPr>
            <w:r>
              <w:rPr>
                <w:rFonts w:ascii="宋体" w:hAnsi="宋体" w:hint="eastAsia"/>
                <w:color w:val="000000"/>
                <w:szCs w:val="21"/>
              </w:rPr>
              <w:t>37040</w:t>
            </w:r>
          </w:p>
        </w:tc>
        <w:tc>
          <w:tcPr>
            <w:tcW w:w="1418" w:type="dxa"/>
            <w:vAlign w:val="center"/>
          </w:tcPr>
          <w:p w14:paraId="445EA5F4" w14:textId="77777777" w:rsidR="00F379AE" w:rsidRDefault="00E466C8">
            <w:pPr>
              <w:spacing w:line="420" w:lineRule="exact"/>
              <w:ind w:right="-215" w:firstLineChars="100" w:firstLine="210"/>
              <w:jc w:val="left"/>
              <w:rPr>
                <w:rFonts w:ascii="宋体" w:hAnsi="宋体"/>
                <w:color w:val="000000"/>
                <w:szCs w:val="21"/>
              </w:rPr>
            </w:pPr>
            <w:r>
              <w:rPr>
                <w:rFonts w:ascii="宋体" w:hAnsi="宋体" w:hint="eastAsia"/>
                <w:color w:val="000000"/>
                <w:szCs w:val="21"/>
              </w:rPr>
              <w:t>359000</w:t>
            </w:r>
          </w:p>
        </w:tc>
      </w:tr>
      <w:tr w:rsidR="00F379AE" w14:paraId="3355A992" w14:textId="77777777">
        <w:trPr>
          <w:trHeight w:val="402"/>
          <w:jc w:val="center"/>
        </w:trPr>
        <w:tc>
          <w:tcPr>
            <w:tcW w:w="704" w:type="dxa"/>
            <w:vAlign w:val="center"/>
          </w:tcPr>
          <w:p w14:paraId="594BD06E" w14:textId="77777777" w:rsidR="00F379AE" w:rsidRDefault="00E466C8">
            <w:pPr>
              <w:spacing w:line="420" w:lineRule="exact"/>
              <w:ind w:right="-215" w:firstLineChars="100" w:firstLine="210"/>
              <w:jc w:val="left"/>
              <w:rPr>
                <w:rFonts w:ascii="宋体" w:hAnsi="宋体"/>
                <w:color w:val="000000"/>
                <w:szCs w:val="21"/>
              </w:rPr>
            </w:pPr>
            <w:r>
              <w:rPr>
                <w:rFonts w:ascii="宋体" w:hAnsi="宋体" w:hint="eastAsia"/>
                <w:color w:val="000000"/>
                <w:szCs w:val="21"/>
              </w:rPr>
              <w:t>2</w:t>
            </w:r>
          </w:p>
        </w:tc>
        <w:tc>
          <w:tcPr>
            <w:tcW w:w="1631" w:type="dxa"/>
            <w:vAlign w:val="center"/>
          </w:tcPr>
          <w:p w14:paraId="06F16FB7" w14:textId="77777777" w:rsidR="00F379AE" w:rsidRDefault="00E466C8">
            <w:pPr>
              <w:spacing w:line="420" w:lineRule="exact"/>
              <w:ind w:right="-215" w:firstLineChars="100" w:firstLine="210"/>
              <w:jc w:val="left"/>
              <w:rPr>
                <w:rFonts w:ascii="宋体" w:hAnsi="宋体"/>
                <w:color w:val="000000"/>
                <w:szCs w:val="21"/>
                <w:lang w:val="zh-CN"/>
              </w:rPr>
            </w:pPr>
            <w:r>
              <w:rPr>
                <w:rFonts w:ascii="宋体" w:hAnsi="宋体" w:hint="eastAsia"/>
                <w:color w:val="000000"/>
                <w:szCs w:val="21"/>
                <w:lang w:val="zh-CN"/>
              </w:rPr>
              <w:t>Mathscinet</w:t>
            </w:r>
          </w:p>
          <w:p w14:paraId="272C14AE" w14:textId="77777777" w:rsidR="00F379AE" w:rsidRDefault="00E466C8">
            <w:pPr>
              <w:spacing w:line="420" w:lineRule="exact"/>
              <w:ind w:right="-215"/>
              <w:jc w:val="left"/>
              <w:rPr>
                <w:rFonts w:ascii="宋体" w:hAnsi="宋体"/>
                <w:color w:val="000000"/>
                <w:szCs w:val="21"/>
                <w:lang w:val="zh-CN"/>
              </w:rPr>
            </w:pPr>
            <w:r>
              <w:rPr>
                <w:rFonts w:ascii="宋体" w:hAnsi="宋体" w:hint="eastAsia"/>
                <w:color w:val="000000"/>
                <w:szCs w:val="21"/>
                <w:lang w:val="zh-CN"/>
              </w:rPr>
              <w:t>（数学评论）</w:t>
            </w:r>
          </w:p>
        </w:tc>
        <w:tc>
          <w:tcPr>
            <w:tcW w:w="1488" w:type="dxa"/>
            <w:vAlign w:val="center"/>
          </w:tcPr>
          <w:p w14:paraId="1C6203E7" w14:textId="77777777" w:rsidR="00F379AE" w:rsidRDefault="00E466C8">
            <w:pPr>
              <w:spacing w:line="420" w:lineRule="exact"/>
              <w:ind w:right="-215"/>
              <w:jc w:val="left"/>
              <w:rPr>
                <w:rFonts w:ascii="宋体" w:hAnsi="宋体"/>
                <w:color w:val="000000"/>
                <w:szCs w:val="21"/>
              </w:rPr>
            </w:pPr>
            <w:r>
              <w:rPr>
                <w:rFonts w:ascii="宋体" w:hAnsi="宋体" w:hint="eastAsia"/>
                <w:color w:val="000000"/>
                <w:szCs w:val="21"/>
              </w:rPr>
              <w:t>人民币99817</w:t>
            </w:r>
          </w:p>
        </w:tc>
        <w:tc>
          <w:tcPr>
            <w:tcW w:w="1017" w:type="dxa"/>
            <w:vAlign w:val="center"/>
          </w:tcPr>
          <w:p w14:paraId="48CAF982" w14:textId="77777777" w:rsidR="00F379AE" w:rsidRDefault="00E466C8">
            <w:pPr>
              <w:spacing w:line="420" w:lineRule="exact"/>
              <w:ind w:right="-215" w:firstLineChars="100" w:firstLine="210"/>
              <w:jc w:val="left"/>
              <w:rPr>
                <w:rFonts w:ascii="宋体" w:hAnsi="宋体"/>
                <w:color w:val="000000"/>
                <w:szCs w:val="21"/>
              </w:rPr>
            </w:pPr>
            <w:r>
              <w:rPr>
                <w:rFonts w:ascii="宋体" w:hAnsi="宋体" w:hint="eastAsia"/>
                <w:color w:val="000000"/>
                <w:szCs w:val="21"/>
              </w:rPr>
              <w:t>1</w:t>
            </w:r>
          </w:p>
        </w:tc>
        <w:tc>
          <w:tcPr>
            <w:tcW w:w="1392" w:type="dxa"/>
            <w:vAlign w:val="center"/>
          </w:tcPr>
          <w:p w14:paraId="6024F50A" w14:textId="77777777" w:rsidR="00F379AE" w:rsidRDefault="00E466C8">
            <w:pPr>
              <w:spacing w:line="420" w:lineRule="exact"/>
              <w:ind w:right="-215" w:firstLineChars="200" w:firstLine="420"/>
              <w:jc w:val="left"/>
              <w:rPr>
                <w:rFonts w:ascii="宋体" w:hAnsi="宋体"/>
                <w:color w:val="000000"/>
                <w:szCs w:val="21"/>
              </w:rPr>
            </w:pPr>
            <w:r>
              <w:rPr>
                <w:rFonts w:ascii="宋体" w:hAnsi="宋体" w:hint="eastAsia"/>
                <w:color w:val="000000"/>
                <w:szCs w:val="21"/>
              </w:rPr>
              <w:t>3183</w:t>
            </w:r>
          </w:p>
        </w:tc>
        <w:tc>
          <w:tcPr>
            <w:tcW w:w="1418" w:type="dxa"/>
            <w:vAlign w:val="center"/>
          </w:tcPr>
          <w:p w14:paraId="1E941B69" w14:textId="77777777" w:rsidR="00F379AE" w:rsidRDefault="00E466C8">
            <w:pPr>
              <w:spacing w:line="420" w:lineRule="exact"/>
              <w:ind w:right="-215" w:firstLineChars="100" w:firstLine="210"/>
              <w:jc w:val="left"/>
              <w:rPr>
                <w:rFonts w:ascii="宋体" w:hAnsi="宋体"/>
                <w:color w:val="000000"/>
                <w:szCs w:val="21"/>
              </w:rPr>
            </w:pPr>
            <w:r>
              <w:rPr>
                <w:rFonts w:ascii="宋体" w:hAnsi="宋体" w:hint="eastAsia"/>
                <w:color w:val="000000"/>
                <w:szCs w:val="21"/>
              </w:rPr>
              <w:t>103000</w:t>
            </w:r>
          </w:p>
        </w:tc>
      </w:tr>
      <w:tr w:rsidR="00F379AE" w14:paraId="4F0CF6CA" w14:textId="77777777">
        <w:trPr>
          <w:trHeight w:val="402"/>
          <w:jc w:val="center"/>
        </w:trPr>
        <w:tc>
          <w:tcPr>
            <w:tcW w:w="6232" w:type="dxa"/>
            <w:gridSpan w:val="5"/>
            <w:tcBorders>
              <w:bottom w:val="single" w:sz="2" w:space="0" w:color="auto"/>
            </w:tcBorders>
            <w:vAlign w:val="center"/>
          </w:tcPr>
          <w:p w14:paraId="470E0463" w14:textId="77777777" w:rsidR="00F379AE" w:rsidRDefault="00E466C8">
            <w:pPr>
              <w:spacing w:line="420" w:lineRule="exact"/>
              <w:ind w:right="-215"/>
              <w:jc w:val="center"/>
              <w:rPr>
                <w:rFonts w:ascii="宋体" w:hAnsi="宋体"/>
                <w:b/>
                <w:bCs/>
                <w:color w:val="000000"/>
                <w:sz w:val="24"/>
              </w:rPr>
            </w:pPr>
            <w:r>
              <w:rPr>
                <w:rFonts w:ascii="宋体" w:hAnsi="宋体" w:hint="eastAsia"/>
                <w:b/>
                <w:bCs/>
                <w:color w:val="000000"/>
                <w:sz w:val="24"/>
              </w:rPr>
              <w:t>合计：人民币肆拾陆万贰仟元整</w:t>
            </w:r>
          </w:p>
        </w:tc>
        <w:tc>
          <w:tcPr>
            <w:tcW w:w="1418" w:type="dxa"/>
            <w:tcBorders>
              <w:bottom w:val="single" w:sz="2" w:space="0" w:color="auto"/>
            </w:tcBorders>
            <w:vAlign w:val="center"/>
          </w:tcPr>
          <w:p w14:paraId="70FABE73" w14:textId="77777777" w:rsidR="00F379AE" w:rsidRDefault="00E466C8">
            <w:pPr>
              <w:spacing w:line="420" w:lineRule="exact"/>
              <w:ind w:right="-215" w:firstLineChars="100" w:firstLine="241"/>
              <w:jc w:val="left"/>
              <w:rPr>
                <w:rFonts w:ascii="宋体" w:hAnsi="宋体"/>
                <w:b/>
                <w:bCs/>
                <w:color w:val="000000"/>
                <w:sz w:val="24"/>
              </w:rPr>
            </w:pPr>
            <w:bookmarkStart w:id="5" w:name="OLE_LINK6"/>
            <w:r>
              <w:rPr>
                <w:rFonts w:ascii="宋体" w:hAnsi="宋体" w:hint="eastAsia"/>
                <w:b/>
                <w:bCs/>
                <w:color w:val="000000"/>
                <w:sz w:val="24"/>
              </w:rPr>
              <w:t>462000</w:t>
            </w:r>
            <w:bookmarkEnd w:id="5"/>
          </w:p>
        </w:tc>
      </w:tr>
    </w:tbl>
    <w:p w14:paraId="090EF7C9" w14:textId="77777777" w:rsidR="00F379AE" w:rsidRDefault="00E466C8">
      <w:pPr>
        <w:spacing w:line="540" w:lineRule="exact"/>
        <w:ind w:firstLineChars="200" w:firstLine="482"/>
        <w:rPr>
          <w:rFonts w:ascii="宋体" w:hAnsi="宋体"/>
          <w:b/>
          <w:bCs/>
          <w:color w:val="000000"/>
          <w:sz w:val="24"/>
        </w:rPr>
      </w:pPr>
      <w:r>
        <w:rPr>
          <w:rFonts w:ascii="宋体" w:hAnsi="宋体" w:hint="eastAsia"/>
          <w:b/>
          <w:bCs/>
          <w:color w:val="000000"/>
          <w:sz w:val="24"/>
        </w:rPr>
        <w:t>经过协商，双方签订本协议，并达成如下意见，共同遵照执行。</w:t>
      </w:r>
    </w:p>
    <w:p w14:paraId="1E447ED0"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1.甲方的权利和义务</w:t>
      </w:r>
    </w:p>
    <w:p w14:paraId="44C1AC28" w14:textId="77777777" w:rsidR="00F379AE" w:rsidRDefault="00E466C8">
      <w:pPr>
        <w:tabs>
          <w:tab w:val="left" w:pos="420"/>
        </w:tabs>
        <w:spacing w:line="540" w:lineRule="exact"/>
        <w:ind w:firstLineChars="200" w:firstLine="480"/>
        <w:rPr>
          <w:rFonts w:ascii="宋体" w:hAnsi="宋体"/>
          <w:sz w:val="24"/>
        </w:rPr>
      </w:pPr>
      <w:r>
        <w:rPr>
          <w:rFonts w:ascii="宋体" w:hAnsi="宋体" w:hint="eastAsia"/>
          <w:sz w:val="24"/>
        </w:rPr>
        <w:t>（1）</w:t>
      </w:r>
      <w:r>
        <w:rPr>
          <w:rFonts w:ascii="宋体" w:hAnsi="宋体"/>
          <w:sz w:val="24"/>
        </w:rPr>
        <w:t>甲方应按</w:t>
      </w:r>
      <w:r>
        <w:rPr>
          <w:rFonts w:ascii="宋体" w:hAnsi="宋体" w:hint="eastAsia"/>
          <w:sz w:val="24"/>
        </w:rPr>
        <w:t>约定时间</w:t>
      </w:r>
      <w:r>
        <w:rPr>
          <w:rFonts w:ascii="宋体" w:hAnsi="宋体"/>
          <w:sz w:val="24"/>
        </w:rPr>
        <w:t>支付全部款项，如不能按时付款，自付款截止之日起，甲方应按每日总金额的5</w:t>
      </w:r>
      <w:r>
        <w:rPr>
          <w:rFonts w:ascii="宋体" w:hAnsi="宋体" w:hint="eastAsia"/>
          <w:sz w:val="24"/>
        </w:rPr>
        <w:t>‰</w:t>
      </w:r>
      <w:r>
        <w:rPr>
          <w:rFonts w:ascii="宋体" w:hAnsi="宋体"/>
          <w:sz w:val="24"/>
        </w:rPr>
        <w:t>向乙方支付滞纳金</w:t>
      </w:r>
      <w:r>
        <w:rPr>
          <w:rFonts w:ascii="宋体" w:hAnsi="宋体" w:hint="eastAsia"/>
          <w:sz w:val="24"/>
        </w:rPr>
        <w:t>。</w:t>
      </w:r>
    </w:p>
    <w:p w14:paraId="54F65605" w14:textId="77777777" w:rsidR="00F379AE" w:rsidRDefault="00E466C8">
      <w:pPr>
        <w:spacing w:line="540" w:lineRule="exact"/>
        <w:ind w:firstLineChars="200" w:firstLine="480"/>
        <w:rPr>
          <w:rFonts w:ascii="宋体" w:hAnsi="宋体"/>
          <w:sz w:val="24"/>
        </w:rPr>
      </w:pPr>
      <w:r>
        <w:rPr>
          <w:rFonts w:ascii="宋体" w:hAnsi="宋体" w:hint="eastAsia"/>
          <w:sz w:val="24"/>
        </w:rPr>
        <w:t>（2）甲方应按照产品使用要求向乙方提供有关本单位详细的中英文信息、准确的IP地址方位及相关的使用信息。</w:t>
      </w:r>
    </w:p>
    <w:p w14:paraId="094ECF58" w14:textId="77777777" w:rsidR="00F379AE" w:rsidRDefault="00E466C8">
      <w:pPr>
        <w:spacing w:line="540" w:lineRule="exact"/>
        <w:ind w:firstLineChars="200" w:firstLine="480"/>
        <w:rPr>
          <w:rFonts w:ascii="宋体" w:hAnsi="宋体"/>
          <w:sz w:val="24"/>
        </w:rPr>
      </w:pPr>
      <w:r>
        <w:rPr>
          <w:rFonts w:ascii="宋体" w:hAnsi="宋体" w:cs="宋体" w:hint="eastAsia"/>
          <w:sz w:val="24"/>
        </w:rPr>
        <w:t>（3）乙方应保证所有数据库内容不违反我国意识形态及社会主义核心价值观相关规定，如有此情况，甲方保留追究乙方相关责任的权利。</w:t>
      </w:r>
    </w:p>
    <w:p w14:paraId="2F75080F"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2.乙方的权利和义务</w:t>
      </w:r>
    </w:p>
    <w:p w14:paraId="37C2FDEB" w14:textId="77777777" w:rsidR="00F379AE" w:rsidRDefault="00E466C8">
      <w:pPr>
        <w:tabs>
          <w:tab w:val="left" w:pos="420"/>
        </w:tabs>
        <w:spacing w:line="540" w:lineRule="exact"/>
        <w:ind w:firstLine="200"/>
        <w:rPr>
          <w:rFonts w:ascii="宋体" w:hAnsi="宋体"/>
          <w:sz w:val="24"/>
        </w:rPr>
      </w:pPr>
      <w:r>
        <w:rPr>
          <w:rFonts w:ascii="宋体" w:hAnsi="宋体" w:cs="宋体" w:hint="eastAsia"/>
          <w:sz w:val="24"/>
        </w:rPr>
        <w:lastRenderedPageBreak/>
        <w:t xml:space="preserve">   （1）</w:t>
      </w:r>
      <w:r>
        <w:rPr>
          <w:rFonts w:ascii="宋体" w:hAnsi="宋体"/>
          <w:sz w:val="24"/>
        </w:rPr>
        <w:t>乙方收到甲方订单（</w:t>
      </w:r>
      <w:r>
        <w:rPr>
          <w:rFonts w:ascii="宋体" w:hAnsi="宋体" w:hint="eastAsia"/>
          <w:sz w:val="24"/>
        </w:rPr>
        <w:t>协议</w:t>
      </w:r>
      <w:r>
        <w:rPr>
          <w:rFonts w:ascii="宋体" w:hAnsi="宋体"/>
          <w:sz w:val="24"/>
        </w:rPr>
        <w:t>）后，即</w:t>
      </w:r>
      <w:r>
        <w:rPr>
          <w:rFonts w:ascii="宋体" w:hAnsi="宋体" w:hint="eastAsia"/>
          <w:sz w:val="24"/>
        </w:rPr>
        <w:t>开通甲方使用权限</w:t>
      </w:r>
      <w:r>
        <w:rPr>
          <w:rFonts w:ascii="宋体" w:hAnsi="宋体"/>
          <w:sz w:val="24"/>
        </w:rPr>
        <w:t>；如因乙方原因导致</w:t>
      </w:r>
      <w:r>
        <w:rPr>
          <w:rFonts w:ascii="宋体" w:hAnsi="宋体" w:hint="eastAsia"/>
          <w:sz w:val="24"/>
        </w:rPr>
        <w:t>出版</w:t>
      </w:r>
      <w:r>
        <w:rPr>
          <w:rFonts w:ascii="宋体" w:hAnsi="宋体"/>
          <w:sz w:val="24"/>
        </w:rPr>
        <w:t>商中止甲方使用权限时，自使用权中止之日起，乙方应按每日总金额的5</w:t>
      </w:r>
      <w:r>
        <w:rPr>
          <w:rFonts w:ascii="宋体" w:hAnsi="宋体" w:hint="eastAsia"/>
          <w:sz w:val="24"/>
        </w:rPr>
        <w:t>‰</w:t>
      </w:r>
      <w:r>
        <w:rPr>
          <w:rFonts w:ascii="宋体" w:hAnsi="宋体"/>
          <w:sz w:val="24"/>
        </w:rPr>
        <w:t>承担违约责任</w:t>
      </w:r>
      <w:r>
        <w:rPr>
          <w:rFonts w:ascii="宋体" w:hAnsi="宋体" w:hint="eastAsia"/>
          <w:sz w:val="24"/>
        </w:rPr>
        <w:t>。</w:t>
      </w:r>
    </w:p>
    <w:p w14:paraId="4E93EB60" w14:textId="77777777" w:rsidR="00F379AE" w:rsidRDefault="00E466C8">
      <w:pPr>
        <w:tabs>
          <w:tab w:val="left" w:pos="420"/>
        </w:tabs>
        <w:spacing w:line="540" w:lineRule="exact"/>
        <w:ind w:firstLineChars="200" w:firstLine="480"/>
        <w:rPr>
          <w:rFonts w:ascii="宋体" w:hAnsi="宋体"/>
          <w:color w:val="FF0000"/>
          <w:sz w:val="24"/>
        </w:rPr>
      </w:pPr>
      <w:r>
        <w:rPr>
          <w:rFonts w:ascii="宋体" w:hAnsi="宋体" w:cs="宋体" w:hint="eastAsia"/>
          <w:sz w:val="24"/>
        </w:rPr>
        <w:t>（2）</w:t>
      </w:r>
      <w:r>
        <w:rPr>
          <w:rFonts w:ascii="宋体" w:hAnsi="宋体" w:hint="eastAsia"/>
          <w:sz w:val="24"/>
        </w:rPr>
        <w:t>乙方应当保证其代理甲方购买的数据库不存在可能对甲方提出的任何知识产权争议，并确保数据库信息的完整性、真实性和有效性，确保数据库登录浏览的流畅和高效</w:t>
      </w:r>
      <w:r>
        <w:rPr>
          <w:rFonts w:ascii="宋体" w:hAnsi="宋体" w:hint="eastAsia"/>
          <w:color w:val="000000"/>
          <w:sz w:val="24"/>
        </w:rPr>
        <w:t>。否则，乙方应当向甲方支付本合同总金额5%的违约金，并承担其他赔偿责任。</w:t>
      </w:r>
    </w:p>
    <w:p w14:paraId="1BB994E6"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（3）乙方更换联系人等信息应及时告知甲方。如数据库不能正常访问，甲方将问题反映给乙方后，乙方应在24小时内响应，如不能及时解决的，按照该数据库价格的1/365*无法使用天数赔偿甲方。</w:t>
      </w:r>
    </w:p>
    <w:p w14:paraId="3991F8EC" w14:textId="77777777" w:rsidR="00F379AE" w:rsidRDefault="00E466C8">
      <w:pPr>
        <w:spacing w:line="540" w:lineRule="exact"/>
        <w:ind w:firstLineChars="200" w:firstLine="480"/>
        <w:rPr>
          <w:rFonts w:ascii="宋体" w:hAnsi="宋体"/>
          <w:sz w:val="24"/>
        </w:rPr>
      </w:pPr>
      <w:r>
        <w:rPr>
          <w:rFonts w:ascii="宋体" w:hAnsi="宋体" w:hint="eastAsia"/>
          <w:sz w:val="24"/>
        </w:rPr>
        <w:t>（</w:t>
      </w:r>
      <w:r>
        <w:rPr>
          <w:rFonts w:ascii="宋体" w:hAnsi="宋体" w:cs="宋体" w:hint="eastAsia"/>
          <w:sz w:val="24"/>
        </w:rPr>
        <w:t>4</w:t>
      </w:r>
      <w:r>
        <w:rPr>
          <w:rFonts w:ascii="宋体" w:hAnsi="宋体" w:hint="eastAsia"/>
          <w:sz w:val="24"/>
        </w:rPr>
        <w:t>）乙方应确保对上述数据库享有合法代理权限，且不存在侵犯第三方知识产权的情形。</w:t>
      </w:r>
    </w:p>
    <w:p w14:paraId="30074682" w14:textId="77777777" w:rsidR="00F379AE" w:rsidRDefault="00E466C8">
      <w:pPr>
        <w:tabs>
          <w:tab w:val="left" w:pos="420"/>
        </w:tabs>
        <w:spacing w:line="540" w:lineRule="exact"/>
        <w:ind w:firstLineChars="200" w:firstLine="480"/>
        <w:rPr>
          <w:rFonts w:ascii="宋体" w:hAnsi="宋体"/>
          <w:sz w:val="24"/>
        </w:rPr>
      </w:pPr>
      <w:r>
        <w:rPr>
          <w:rFonts w:ascii="宋体" w:hAnsi="宋体" w:cs="宋体" w:hint="eastAsia"/>
          <w:sz w:val="24"/>
        </w:rPr>
        <w:t>（5）</w:t>
      </w:r>
      <w:r>
        <w:rPr>
          <w:rFonts w:ascii="宋体" w:hAnsi="宋体"/>
          <w:sz w:val="24"/>
        </w:rPr>
        <w:t>乙方</w:t>
      </w:r>
      <w:r>
        <w:rPr>
          <w:rFonts w:ascii="宋体" w:hAnsi="宋体" w:hint="eastAsia"/>
          <w:sz w:val="24"/>
        </w:rPr>
        <w:t>应确保上述数据库不存在侵犯第三方知识产权的情形。</w:t>
      </w:r>
    </w:p>
    <w:p w14:paraId="2228BBBA"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3.版权</w:t>
      </w:r>
    </w:p>
    <w:p w14:paraId="0FB68186"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甲方在使用该协议所指定的产品时，不得转借、复制、贩卖及在本协议注明的版别类型以外的环境中使用本协议中所指定的产品，不得大批量或恶意下载该数据库中的内容。</w:t>
      </w:r>
    </w:p>
    <w:p w14:paraId="6793B8EF" w14:textId="77777777" w:rsidR="00F379AE" w:rsidRDefault="00E466C8">
      <w:pPr>
        <w:spacing w:line="540" w:lineRule="exact"/>
        <w:ind w:firstLineChars="200" w:firstLine="480"/>
        <w:rPr>
          <w:rFonts w:ascii="宋体" w:hAnsi="宋体"/>
          <w:sz w:val="24"/>
        </w:rPr>
      </w:pPr>
      <w:r>
        <w:rPr>
          <w:rFonts w:ascii="宋体" w:hAnsi="宋体" w:hint="eastAsia"/>
          <w:sz w:val="24"/>
        </w:rPr>
        <w:t>4.连续订购物的续订</w:t>
      </w:r>
    </w:p>
    <w:p w14:paraId="292A9F10" w14:textId="77777777" w:rsidR="00F379AE" w:rsidRDefault="00E466C8">
      <w:pPr>
        <w:spacing w:line="540" w:lineRule="exact"/>
        <w:ind w:firstLineChars="200" w:firstLine="480"/>
        <w:rPr>
          <w:rFonts w:ascii="宋体" w:hAnsi="宋体"/>
          <w:sz w:val="24"/>
        </w:rPr>
      </w:pPr>
      <w:r>
        <w:rPr>
          <w:rFonts w:ascii="宋体" w:hAnsi="宋体" w:hint="eastAsia"/>
          <w:sz w:val="24"/>
        </w:rPr>
        <w:t>为保证甲方对所订购产品的连续使用，乙方会于本协议规定的期限终止前至少提前30天与甲方联系协商签订续订协议事宜；甲方若决定停止续订该产品，必须提前30天通知乙方。</w:t>
      </w:r>
    </w:p>
    <w:p w14:paraId="125A0679" w14:textId="77777777" w:rsidR="00F379AE" w:rsidRDefault="00E466C8">
      <w:pPr>
        <w:spacing w:line="540" w:lineRule="exact"/>
        <w:ind w:firstLineChars="200" w:firstLine="480"/>
        <w:rPr>
          <w:rFonts w:ascii="宋体" w:hAnsi="宋体"/>
          <w:sz w:val="24"/>
        </w:rPr>
      </w:pPr>
      <w:r>
        <w:rPr>
          <w:rFonts w:ascii="宋体" w:hAnsi="宋体"/>
          <w:sz w:val="24"/>
        </w:rPr>
        <w:t>5.</w:t>
      </w:r>
      <w:r>
        <w:rPr>
          <w:rFonts w:ascii="宋体" w:hAnsi="宋体" w:hint="eastAsia"/>
          <w:sz w:val="24"/>
        </w:rPr>
        <w:t>验收与</w:t>
      </w:r>
      <w:r>
        <w:rPr>
          <w:rFonts w:ascii="宋体" w:hAnsi="宋体"/>
          <w:sz w:val="24"/>
        </w:rPr>
        <w:t xml:space="preserve">付款 </w:t>
      </w:r>
    </w:p>
    <w:p w14:paraId="1BC16AEA" w14:textId="77777777" w:rsidR="00F379AE" w:rsidRDefault="00E466C8">
      <w:pPr>
        <w:spacing w:line="540" w:lineRule="exact"/>
        <w:ind w:firstLineChars="200" w:firstLine="480"/>
        <w:rPr>
          <w:rFonts w:ascii="宋体" w:hAnsi="宋体"/>
          <w:sz w:val="24"/>
        </w:rPr>
      </w:pPr>
      <w:r>
        <w:rPr>
          <w:rFonts w:ascii="宋体" w:hAnsi="宋体" w:hint="eastAsia"/>
          <w:sz w:val="24"/>
        </w:rPr>
        <w:t>（1）验收</w:t>
      </w:r>
    </w:p>
    <w:p w14:paraId="5FB028A9" w14:textId="77777777" w:rsidR="00F379AE" w:rsidRDefault="00E466C8">
      <w:pPr>
        <w:spacing w:line="540" w:lineRule="exact"/>
        <w:ind w:firstLineChars="200" w:firstLine="480"/>
        <w:rPr>
          <w:rFonts w:ascii="宋体" w:hAnsi="宋体"/>
          <w:sz w:val="24"/>
        </w:rPr>
      </w:pPr>
      <w:r>
        <w:rPr>
          <w:rFonts w:ascii="宋体" w:hAnsi="宋体" w:hint="eastAsia"/>
          <w:sz w:val="24"/>
        </w:rPr>
        <w:t>本合同签订后，甲方使用单位在</w:t>
      </w:r>
      <w:r>
        <w:rPr>
          <w:rFonts w:ascii="宋体" w:hAnsi="宋体" w:hint="eastAsia"/>
          <w:sz w:val="24"/>
          <w:u w:val="single"/>
        </w:rPr>
        <w:t>2026</w:t>
      </w:r>
      <w:r>
        <w:rPr>
          <w:rFonts w:ascii="宋体" w:hAnsi="宋体" w:hint="eastAsia"/>
          <w:sz w:val="24"/>
        </w:rPr>
        <w:t>年</w:t>
      </w:r>
      <w:r>
        <w:rPr>
          <w:rFonts w:ascii="宋体" w:hAnsi="宋体" w:hint="eastAsia"/>
          <w:sz w:val="24"/>
          <w:u w:val="single"/>
        </w:rPr>
        <w:t>9</w:t>
      </w:r>
      <w:r>
        <w:rPr>
          <w:rFonts w:ascii="宋体" w:hAnsi="宋体" w:hint="eastAsia"/>
          <w:sz w:val="24"/>
        </w:rPr>
        <w:t>月</w:t>
      </w:r>
      <w:r>
        <w:rPr>
          <w:rFonts w:ascii="宋体" w:hAnsi="宋体" w:hint="eastAsia"/>
          <w:sz w:val="24"/>
          <w:u w:val="single"/>
        </w:rPr>
        <w:t>30</w:t>
      </w:r>
      <w:r>
        <w:rPr>
          <w:rFonts w:ascii="宋体" w:hAnsi="宋体" w:hint="eastAsia"/>
          <w:sz w:val="24"/>
        </w:rPr>
        <w:t>日前进行初次验收，检查开通使用的资源是否与合同一致、当年数据是否更新、售后服务是否及时、技术培</w:t>
      </w:r>
      <w:r>
        <w:rPr>
          <w:rFonts w:ascii="宋体" w:hAnsi="宋体" w:hint="eastAsia"/>
          <w:sz w:val="24"/>
        </w:rPr>
        <w:lastRenderedPageBreak/>
        <w:t>训是否实施等内容。验收合格后支付订购期限使用费的75%。在服务期结束前的30个工作日内，甲方进行二次验收，验收合格后支付剩余用费的25%。</w:t>
      </w:r>
    </w:p>
    <w:p w14:paraId="40FA3A56" w14:textId="77777777" w:rsidR="00F379AE" w:rsidRDefault="00E466C8">
      <w:pPr>
        <w:spacing w:line="540" w:lineRule="exact"/>
        <w:ind w:firstLineChars="200" w:firstLine="480"/>
        <w:rPr>
          <w:rFonts w:ascii="宋体" w:hAnsi="宋体"/>
          <w:sz w:val="24"/>
        </w:rPr>
      </w:pPr>
      <w:r>
        <w:rPr>
          <w:rFonts w:ascii="宋体" w:hAnsi="宋体" w:hint="eastAsia"/>
          <w:sz w:val="24"/>
        </w:rPr>
        <w:t>（2）付款</w:t>
      </w:r>
    </w:p>
    <w:p w14:paraId="4D2E6563" w14:textId="77777777" w:rsidR="00F379AE" w:rsidRDefault="00E466C8">
      <w:pPr>
        <w:spacing w:line="540" w:lineRule="exact"/>
        <w:ind w:firstLineChars="200" w:firstLine="480"/>
        <w:rPr>
          <w:rFonts w:ascii="宋体" w:hAnsi="宋体"/>
          <w:sz w:val="24"/>
        </w:rPr>
      </w:pPr>
      <w:r>
        <w:rPr>
          <w:rFonts w:ascii="宋体" w:hAnsi="宋体" w:hint="eastAsia"/>
          <w:sz w:val="24"/>
        </w:rPr>
        <w:t>初次验收合格后，</w:t>
      </w:r>
      <w:r>
        <w:rPr>
          <w:rFonts w:ascii="宋体" w:hAnsi="宋体"/>
          <w:sz w:val="24"/>
        </w:rPr>
        <w:t>甲方</w:t>
      </w:r>
      <w:r>
        <w:rPr>
          <w:rFonts w:ascii="宋体" w:hAnsi="宋体" w:hint="eastAsia"/>
          <w:sz w:val="24"/>
        </w:rPr>
        <w:t>以银行转账结算方式，向乙方支付订购期限使用费的75%，</w:t>
      </w:r>
      <w:r>
        <w:rPr>
          <w:rFonts w:ascii="宋体" w:hAnsi="宋体"/>
          <w:sz w:val="24"/>
        </w:rPr>
        <w:t>计人民币</w:t>
      </w:r>
      <w:r>
        <w:rPr>
          <w:rFonts w:ascii="宋体" w:hAnsi="宋体" w:hint="eastAsia"/>
          <w:sz w:val="24"/>
          <w:u w:val="single"/>
        </w:rPr>
        <w:t xml:space="preserve"> 346500.00 </w:t>
      </w:r>
      <w:r>
        <w:rPr>
          <w:rFonts w:ascii="宋体" w:hAnsi="宋体" w:hint="eastAsia"/>
          <w:sz w:val="24"/>
        </w:rPr>
        <w:t>元，</w:t>
      </w:r>
      <w:r>
        <w:rPr>
          <w:rFonts w:ascii="宋体" w:hAnsi="宋体"/>
          <w:sz w:val="24"/>
        </w:rPr>
        <w:t>（大写）</w:t>
      </w:r>
      <w:r>
        <w:rPr>
          <w:rFonts w:ascii="宋体" w:hAnsi="宋体" w:hint="eastAsia"/>
          <w:sz w:val="24"/>
          <w:u w:val="single"/>
        </w:rPr>
        <w:t xml:space="preserve"> 人民币叁拾肆万陆仟伍佰元 </w:t>
      </w:r>
      <w:r>
        <w:rPr>
          <w:rFonts w:ascii="宋体" w:hAnsi="宋体" w:hint="eastAsia"/>
          <w:sz w:val="24"/>
        </w:rPr>
        <w:t>。二次验收合格后，</w:t>
      </w:r>
      <w:r>
        <w:rPr>
          <w:rFonts w:ascii="宋体" w:hAnsi="宋体"/>
          <w:sz w:val="24"/>
        </w:rPr>
        <w:t>甲方应于</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12</w:t>
      </w:r>
      <w:r>
        <w:rPr>
          <w:rFonts w:ascii="宋体" w:hAnsi="宋体" w:hint="eastAsia"/>
          <w:sz w:val="24"/>
        </w:rPr>
        <w:t>月</w:t>
      </w:r>
      <w:r>
        <w:rPr>
          <w:rFonts w:ascii="宋体" w:hAnsi="宋体" w:hint="eastAsia"/>
          <w:sz w:val="24"/>
          <w:u w:val="single"/>
        </w:rPr>
        <w:t xml:space="preserve"> 31 </w:t>
      </w:r>
      <w:r>
        <w:rPr>
          <w:rFonts w:ascii="宋体" w:hAnsi="宋体" w:hint="eastAsia"/>
          <w:sz w:val="24"/>
        </w:rPr>
        <w:t>日</w:t>
      </w:r>
      <w:r>
        <w:rPr>
          <w:rFonts w:ascii="宋体" w:hAnsi="宋体"/>
          <w:sz w:val="24"/>
        </w:rPr>
        <w:t>以前</w:t>
      </w:r>
      <w:r>
        <w:rPr>
          <w:rFonts w:ascii="宋体" w:hAnsi="宋体" w:hint="eastAsia"/>
          <w:sz w:val="24"/>
        </w:rPr>
        <w:t>以银行转账结算方式，向乙方支付订购期限使用费的25%，</w:t>
      </w:r>
      <w:r>
        <w:rPr>
          <w:rFonts w:ascii="宋体" w:hAnsi="宋体"/>
          <w:sz w:val="24"/>
        </w:rPr>
        <w:t>计人民币</w:t>
      </w:r>
      <w:r>
        <w:rPr>
          <w:rFonts w:ascii="宋体" w:hAnsi="宋体" w:hint="eastAsia"/>
          <w:sz w:val="24"/>
          <w:u w:val="single"/>
        </w:rPr>
        <w:t xml:space="preserve"> 115500.00 </w:t>
      </w:r>
      <w:r>
        <w:rPr>
          <w:rFonts w:ascii="宋体" w:hAnsi="宋体" w:hint="eastAsia"/>
          <w:sz w:val="24"/>
        </w:rPr>
        <w:t>元，</w:t>
      </w:r>
      <w:r>
        <w:rPr>
          <w:rFonts w:ascii="宋体" w:hAnsi="宋体"/>
          <w:sz w:val="24"/>
        </w:rPr>
        <w:t>（大写）</w:t>
      </w:r>
      <w:r>
        <w:rPr>
          <w:rFonts w:ascii="宋体" w:hAnsi="宋体" w:hint="eastAsia"/>
          <w:sz w:val="24"/>
          <w:u w:val="single"/>
        </w:rPr>
        <w:t xml:space="preserve"> 人民币壹拾壹万伍仟伍佰元 </w:t>
      </w:r>
      <w:r>
        <w:rPr>
          <w:rFonts w:ascii="宋体" w:hAnsi="宋体" w:hint="eastAsia"/>
          <w:sz w:val="24"/>
        </w:rPr>
        <w:t>。共计支付</w:t>
      </w:r>
      <w:r>
        <w:rPr>
          <w:rFonts w:ascii="宋体" w:hAnsi="宋体"/>
          <w:sz w:val="24"/>
        </w:rPr>
        <w:t>人民币</w:t>
      </w:r>
      <w:r>
        <w:rPr>
          <w:rFonts w:ascii="宋体" w:hAnsi="宋体" w:hint="eastAsia"/>
          <w:sz w:val="24"/>
          <w:u w:val="single"/>
        </w:rPr>
        <w:t xml:space="preserve"> 462000.00 </w:t>
      </w:r>
      <w:r>
        <w:rPr>
          <w:rFonts w:ascii="宋体" w:hAnsi="宋体" w:hint="eastAsia"/>
          <w:sz w:val="24"/>
        </w:rPr>
        <w:t>元，</w:t>
      </w:r>
      <w:r>
        <w:rPr>
          <w:rFonts w:ascii="宋体" w:hAnsi="宋体"/>
          <w:sz w:val="24"/>
        </w:rPr>
        <w:t>（大写）</w:t>
      </w:r>
      <w:r>
        <w:rPr>
          <w:rFonts w:ascii="宋体" w:hAnsi="宋体" w:hint="eastAsia"/>
          <w:sz w:val="24"/>
          <w:u w:val="single"/>
        </w:rPr>
        <w:t xml:space="preserve"> 人民币肆拾陆万贰仟元 </w:t>
      </w:r>
      <w:r>
        <w:rPr>
          <w:rFonts w:ascii="宋体" w:hAnsi="宋体" w:hint="eastAsia"/>
          <w:sz w:val="24"/>
        </w:rPr>
        <w:t>。</w:t>
      </w:r>
    </w:p>
    <w:p w14:paraId="07F45D36" w14:textId="77777777" w:rsidR="00F379AE" w:rsidRDefault="00E466C8">
      <w:pPr>
        <w:spacing w:line="540" w:lineRule="exact"/>
        <w:ind w:firstLineChars="200" w:firstLine="482"/>
        <w:rPr>
          <w:rFonts w:ascii="宋体" w:hAnsi="宋体"/>
          <w:b/>
          <w:bCs/>
          <w:color w:val="000000"/>
          <w:sz w:val="24"/>
        </w:rPr>
      </w:pPr>
      <w:r>
        <w:rPr>
          <w:rFonts w:ascii="宋体" w:hAnsi="宋体"/>
          <w:b/>
          <w:bCs/>
          <w:sz w:val="24"/>
        </w:rPr>
        <w:t>乙方指定的账号</w:t>
      </w:r>
      <w:r>
        <w:rPr>
          <w:rFonts w:ascii="宋体" w:hAnsi="宋体" w:hint="eastAsia"/>
          <w:b/>
          <w:bCs/>
          <w:sz w:val="24"/>
        </w:rPr>
        <w:t>如下</w:t>
      </w:r>
      <w:r>
        <w:rPr>
          <w:rFonts w:ascii="宋体" w:hAnsi="宋体"/>
          <w:b/>
          <w:bCs/>
          <w:color w:val="000000"/>
          <w:sz w:val="24"/>
        </w:rPr>
        <w:t>：</w:t>
      </w:r>
    </w:p>
    <w:p w14:paraId="44A896B7" w14:textId="77777777" w:rsidR="00F379AE" w:rsidRDefault="00E466C8">
      <w:pPr>
        <w:spacing w:line="540" w:lineRule="exact"/>
        <w:ind w:firstLineChars="200" w:firstLine="482"/>
        <w:rPr>
          <w:rFonts w:ascii="宋体" w:hAnsi="宋体"/>
          <w:b/>
          <w:bCs/>
          <w:color w:val="000000"/>
          <w:sz w:val="24"/>
        </w:rPr>
      </w:pPr>
      <w:r>
        <w:rPr>
          <w:rFonts w:ascii="宋体" w:hAnsi="宋体" w:hint="eastAsia"/>
          <w:b/>
          <w:bCs/>
          <w:color w:val="000000"/>
          <w:sz w:val="24"/>
        </w:rPr>
        <w:t>账户</w:t>
      </w:r>
      <w:r>
        <w:rPr>
          <w:rFonts w:ascii="宋体" w:hAnsi="宋体"/>
          <w:b/>
          <w:bCs/>
          <w:color w:val="000000"/>
          <w:sz w:val="24"/>
        </w:rPr>
        <w:t>名称：</w:t>
      </w:r>
      <w:r>
        <w:rPr>
          <w:rFonts w:ascii="宋体" w:hAnsi="宋体" w:hint="eastAsia"/>
          <w:b/>
          <w:bCs/>
          <w:color w:val="000000"/>
          <w:sz w:val="24"/>
        </w:rPr>
        <w:t>中国教育图书进出口有限公司</w:t>
      </w:r>
    </w:p>
    <w:p w14:paraId="12AAC9DE" w14:textId="77777777" w:rsidR="00F379AE" w:rsidRDefault="00E466C8">
      <w:pPr>
        <w:spacing w:line="540" w:lineRule="exact"/>
        <w:ind w:firstLineChars="200" w:firstLine="482"/>
        <w:rPr>
          <w:rFonts w:ascii="宋体" w:hAnsi="宋体"/>
          <w:b/>
          <w:bCs/>
          <w:color w:val="000000"/>
          <w:sz w:val="24"/>
        </w:rPr>
      </w:pPr>
      <w:r>
        <w:rPr>
          <w:rFonts w:ascii="宋体" w:hAnsi="宋体"/>
          <w:b/>
          <w:bCs/>
          <w:color w:val="000000"/>
          <w:sz w:val="24"/>
        </w:rPr>
        <w:t>开户</w:t>
      </w:r>
      <w:r>
        <w:rPr>
          <w:rFonts w:ascii="宋体" w:hAnsi="宋体" w:hint="eastAsia"/>
          <w:b/>
          <w:bCs/>
          <w:color w:val="000000"/>
          <w:sz w:val="24"/>
        </w:rPr>
        <w:t>银</w:t>
      </w:r>
      <w:r>
        <w:rPr>
          <w:rFonts w:ascii="宋体" w:hAnsi="宋体"/>
          <w:b/>
          <w:bCs/>
          <w:color w:val="000000"/>
          <w:sz w:val="24"/>
        </w:rPr>
        <w:t>行：</w:t>
      </w:r>
      <w:r>
        <w:rPr>
          <w:rFonts w:ascii="宋体" w:hAnsi="宋体" w:hint="eastAsia"/>
          <w:b/>
          <w:bCs/>
          <w:color w:val="000000"/>
          <w:sz w:val="24"/>
        </w:rPr>
        <w:t>中国银行北京车公庄支行</w:t>
      </w:r>
    </w:p>
    <w:p w14:paraId="3D0F05E4" w14:textId="77777777" w:rsidR="00F379AE" w:rsidRDefault="00E466C8">
      <w:pPr>
        <w:spacing w:line="540" w:lineRule="exact"/>
        <w:ind w:firstLineChars="200" w:firstLine="482"/>
        <w:rPr>
          <w:rFonts w:ascii="宋体" w:hAnsi="宋体"/>
          <w:b/>
          <w:bCs/>
          <w:color w:val="000000"/>
          <w:sz w:val="24"/>
        </w:rPr>
      </w:pPr>
      <w:r>
        <w:rPr>
          <w:rFonts w:ascii="宋体" w:hAnsi="宋体" w:hint="eastAsia"/>
          <w:b/>
          <w:bCs/>
          <w:color w:val="000000"/>
          <w:sz w:val="24"/>
        </w:rPr>
        <w:t>银行账号</w:t>
      </w:r>
      <w:r>
        <w:rPr>
          <w:rFonts w:ascii="宋体" w:hAnsi="宋体"/>
          <w:b/>
          <w:bCs/>
          <w:color w:val="000000"/>
          <w:sz w:val="24"/>
        </w:rPr>
        <w:t>：</w:t>
      </w:r>
      <w:r>
        <w:rPr>
          <w:rFonts w:ascii="宋体" w:hAnsi="宋体" w:hint="eastAsia"/>
          <w:b/>
          <w:bCs/>
          <w:color w:val="000000"/>
          <w:sz w:val="24"/>
        </w:rPr>
        <w:t>324656750190</w:t>
      </w:r>
    </w:p>
    <w:p w14:paraId="0461D72B"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6.咨询、技术支持和培训</w:t>
      </w:r>
    </w:p>
    <w:p w14:paraId="38885035"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乙方负责向甲方提供关于该协议中所规定产品使用及其它方面问题的咨询和技术支持，并根据甲方要求和实际需要提供使用培训。</w:t>
      </w:r>
    </w:p>
    <w:p w14:paraId="6079D4F2" w14:textId="77777777" w:rsidR="00F379AE" w:rsidRDefault="00E466C8">
      <w:pPr>
        <w:spacing w:line="540" w:lineRule="exact"/>
        <w:ind w:firstLineChars="200" w:firstLine="480"/>
        <w:rPr>
          <w:rFonts w:ascii="宋体" w:hAnsi="宋体"/>
          <w:sz w:val="24"/>
        </w:rPr>
      </w:pPr>
      <w:r>
        <w:rPr>
          <w:rFonts w:ascii="宋体" w:hAnsi="宋体" w:hint="eastAsia"/>
          <w:sz w:val="24"/>
        </w:rPr>
        <w:t>7.违约责任</w:t>
      </w:r>
    </w:p>
    <w:p w14:paraId="3CEB43FF" w14:textId="77777777" w:rsidR="00F379AE" w:rsidRDefault="00E466C8">
      <w:pPr>
        <w:spacing w:line="540" w:lineRule="exact"/>
        <w:ind w:firstLineChars="200" w:firstLine="480"/>
        <w:rPr>
          <w:rFonts w:ascii="宋体" w:hAnsi="宋体"/>
          <w:sz w:val="24"/>
        </w:rPr>
      </w:pPr>
      <w:r>
        <w:rPr>
          <w:rFonts w:ascii="宋体" w:hAnsi="宋体" w:hint="eastAsia"/>
          <w:sz w:val="24"/>
        </w:rPr>
        <w:t>若因乙方原因，甲方无法获得上述数据库的优质服务或者引起知识产权纠纷，乙方应当承担赔偿责任。</w:t>
      </w:r>
    </w:p>
    <w:p w14:paraId="289C5FAF" w14:textId="77777777" w:rsidR="00F379AE" w:rsidRDefault="00E466C8">
      <w:pPr>
        <w:spacing w:line="540" w:lineRule="exact"/>
        <w:ind w:firstLineChars="200" w:firstLine="480"/>
        <w:rPr>
          <w:rFonts w:ascii="宋体" w:hAnsi="宋体"/>
          <w:sz w:val="24"/>
        </w:rPr>
      </w:pPr>
      <w:r>
        <w:rPr>
          <w:rFonts w:ascii="宋体" w:hAnsi="宋体" w:hint="eastAsia"/>
          <w:sz w:val="24"/>
        </w:rPr>
        <w:t>8.其他条款</w:t>
      </w:r>
    </w:p>
    <w:p w14:paraId="329F8DF7"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1）乙方应当在本合同签订后10个工作日内向甲方提供本合同总价款5%的履约保函。该履约保函在甲方验收合格且服务期结束后，甲、乙双方无异议自动解除。（保函类型：履约保证金；保函金额：合同额的5%，即：¥</w:t>
      </w:r>
      <w:r>
        <w:rPr>
          <w:rFonts w:ascii="宋体" w:hAnsi="宋体" w:cs="宋体" w:hint="eastAsia"/>
          <w:sz w:val="24"/>
          <w:u w:val="single"/>
        </w:rPr>
        <w:t xml:space="preserve"> 23100.00 </w:t>
      </w:r>
      <w:r>
        <w:rPr>
          <w:rFonts w:ascii="宋体" w:hAnsi="宋体" w:cs="宋体" w:hint="eastAsia"/>
          <w:sz w:val="24"/>
        </w:rPr>
        <w:t>；保函截止时间：2026年12月31日；保函受益人：河南理工大学。）</w:t>
      </w:r>
    </w:p>
    <w:p w14:paraId="7A71D908" w14:textId="77777777" w:rsidR="00F379AE" w:rsidRDefault="00E466C8">
      <w:pPr>
        <w:tabs>
          <w:tab w:val="left" w:pos="420"/>
        </w:tabs>
        <w:spacing w:line="540" w:lineRule="exact"/>
        <w:ind w:firstLineChars="200" w:firstLine="480"/>
        <w:rPr>
          <w:rFonts w:ascii="宋体" w:hAnsi="宋体" w:cs="宋体"/>
          <w:sz w:val="24"/>
        </w:rPr>
      </w:pPr>
      <w:r>
        <w:rPr>
          <w:rFonts w:ascii="宋体" w:hAnsi="宋体" w:cs="宋体" w:hint="eastAsia"/>
          <w:sz w:val="24"/>
        </w:rPr>
        <w:t>（2）该数据库的招标文件和投标文件是本协议的组成部分。</w:t>
      </w:r>
    </w:p>
    <w:p w14:paraId="01B270C7" w14:textId="39AAB8F5" w:rsidR="00F379AE" w:rsidRDefault="00E36B09" w:rsidP="00E36B09">
      <w:pPr>
        <w:tabs>
          <w:tab w:val="left" w:pos="420"/>
        </w:tabs>
        <w:spacing w:line="360" w:lineRule="auto"/>
        <w:ind w:firstLineChars="200" w:firstLine="480"/>
      </w:pPr>
      <w:r>
        <w:rPr>
          <w:rFonts w:ascii="宋体" w:hAnsi="宋体" w:hint="eastAsia"/>
          <w:noProof/>
          <w:sz w:val="24"/>
          <w:lang w:val="zh-CN"/>
        </w:rPr>
        <w:lastRenderedPageBreak/>
        <w:drawing>
          <wp:inline distT="0" distB="0" distL="0" distR="0" wp14:anchorId="6915F30C" wp14:editId="301CECC0">
            <wp:extent cx="5274310" cy="72466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246620"/>
                    </a:xfrm>
                    <a:prstGeom prst="rect">
                      <a:avLst/>
                    </a:prstGeom>
                  </pic:spPr>
                </pic:pic>
              </a:graphicData>
            </a:graphic>
          </wp:inline>
        </w:drawing>
      </w:r>
    </w:p>
    <w:sectPr w:rsidR="00F379A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04F5" w14:textId="77777777" w:rsidR="0080359A" w:rsidRDefault="0080359A">
      <w:r>
        <w:separator/>
      </w:r>
    </w:p>
  </w:endnote>
  <w:endnote w:type="continuationSeparator" w:id="0">
    <w:p w14:paraId="22772ADE" w14:textId="77777777" w:rsidR="0080359A" w:rsidRDefault="008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60126"/>
    </w:sdtPr>
    <w:sdtEndPr/>
    <w:sdtContent>
      <w:p w14:paraId="69E7EFED" w14:textId="77777777" w:rsidR="00F379AE" w:rsidRDefault="00E466C8">
        <w:pPr>
          <w:pStyle w:val="a3"/>
          <w:jc w:val="center"/>
        </w:pPr>
        <w:r>
          <w:fldChar w:fldCharType="begin"/>
        </w:r>
        <w:r>
          <w:instrText>PAGE   \* MERGEFORMAT</w:instrText>
        </w:r>
        <w:r>
          <w:fldChar w:fldCharType="separate"/>
        </w:r>
        <w:r>
          <w:rPr>
            <w:lang w:val="zh-CN"/>
          </w:rPr>
          <w:t>2</w:t>
        </w:r>
        <w:r>
          <w:fldChar w:fldCharType="end"/>
        </w:r>
      </w:p>
    </w:sdtContent>
  </w:sdt>
  <w:p w14:paraId="5F541AFB" w14:textId="77777777" w:rsidR="00F379AE" w:rsidRDefault="00F379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9F91" w14:textId="77777777" w:rsidR="0080359A" w:rsidRDefault="0080359A">
      <w:r>
        <w:separator/>
      </w:r>
    </w:p>
  </w:footnote>
  <w:footnote w:type="continuationSeparator" w:id="0">
    <w:p w14:paraId="1AE27B0A" w14:textId="77777777" w:rsidR="0080359A" w:rsidRDefault="0080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88"/>
    <w:rsid w:val="000A6649"/>
    <w:rsid w:val="000B0B50"/>
    <w:rsid w:val="000D7399"/>
    <w:rsid w:val="00110D55"/>
    <w:rsid w:val="001252C2"/>
    <w:rsid w:val="00164E8C"/>
    <w:rsid w:val="001C5C20"/>
    <w:rsid w:val="00325B8A"/>
    <w:rsid w:val="00422808"/>
    <w:rsid w:val="004D3085"/>
    <w:rsid w:val="00595B65"/>
    <w:rsid w:val="005C23C0"/>
    <w:rsid w:val="00674E33"/>
    <w:rsid w:val="006E099E"/>
    <w:rsid w:val="0076514F"/>
    <w:rsid w:val="007D60F6"/>
    <w:rsid w:val="0080359A"/>
    <w:rsid w:val="00825E70"/>
    <w:rsid w:val="00950BD4"/>
    <w:rsid w:val="009B74BB"/>
    <w:rsid w:val="009C15EA"/>
    <w:rsid w:val="009C6888"/>
    <w:rsid w:val="00B01F99"/>
    <w:rsid w:val="00B30C00"/>
    <w:rsid w:val="00B82B80"/>
    <w:rsid w:val="00BC62BD"/>
    <w:rsid w:val="00C61D55"/>
    <w:rsid w:val="00D01227"/>
    <w:rsid w:val="00D34D9B"/>
    <w:rsid w:val="00DD30CC"/>
    <w:rsid w:val="00DE1948"/>
    <w:rsid w:val="00E36B09"/>
    <w:rsid w:val="00E466C8"/>
    <w:rsid w:val="00EE4BDF"/>
    <w:rsid w:val="00F2361E"/>
    <w:rsid w:val="00F379AE"/>
    <w:rsid w:val="191544BD"/>
    <w:rsid w:val="1BD2797F"/>
    <w:rsid w:val="2C3B0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AD61C"/>
  <w15:docId w15:val="{322C7C4E-5AD2-4208-A43A-6400A17C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34</cp:revision>
  <dcterms:created xsi:type="dcterms:W3CDTF">2026-06-29T00:35:00Z</dcterms:created>
  <dcterms:modified xsi:type="dcterms:W3CDTF">2026-07-08T08:46:00Z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FBA3EEB9716041E6BC62E9D835A73DC8_13</vt:lpwstr>
  </property>
</Properties>
</file>