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7460">
      <w:pPr>
        <w:widowControl w:val="0"/>
        <w:snapToGrid w:val="0"/>
        <w:spacing w:line="560" w:lineRule="exact"/>
        <w:ind w:firstLine="241" w:firstLineChars="50"/>
        <w:jc w:val="center"/>
        <w:rPr>
          <w:rFonts w:eastAsia="黑体"/>
          <w:b/>
          <w:color w:val="auto"/>
          <w:spacing w:val="40"/>
          <w:sz w:val="40"/>
          <w:szCs w:val="40"/>
          <w:highlight w:val="none"/>
        </w:rPr>
      </w:pPr>
    </w:p>
    <w:p w14:paraId="133003A3">
      <w:pPr>
        <w:widowControl w:val="0"/>
        <w:snapToGrid w:val="0"/>
        <w:spacing w:line="560" w:lineRule="exact"/>
        <w:ind w:firstLine="241" w:firstLineChars="50"/>
        <w:jc w:val="center"/>
        <w:rPr>
          <w:rFonts w:eastAsia="黑体"/>
          <w:b/>
          <w:color w:val="auto"/>
          <w:spacing w:val="40"/>
          <w:sz w:val="40"/>
          <w:szCs w:val="40"/>
          <w:highlight w:val="none"/>
        </w:rPr>
      </w:pPr>
    </w:p>
    <w:p w14:paraId="07DF636B">
      <w:pPr>
        <w:widowControl w:val="0"/>
        <w:snapToGrid w:val="0"/>
        <w:spacing w:line="560" w:lineRule="exact"/>
        <w:ind w:firstLine="241" w:firstLineChars="50"/>
        <w:jc w:val="center"/>
        <w:rPr>
          <w:rFonts w:eastAsia="黑体"/>
          <w:b/>
          <w:color w:val="auto"/>
          <w:spacing w:val="40"/>
          <w:sz w:val="40"/>
          <w:szCs w:val="40"/>
          <w:highlight w:val="none"/>
        </w:rPr>
      </w:pPr>
    </w:p>
    <w:p w14:paraId="58DB58DE">
      <w:pPr>
        <w:widowControl w:val="0"/>
        <w:snapToGrid w:val="0"/>
        <w:spacing w:line="560" w:lineRule="exact"/>
        <w:ind w:firstLine="221" w:firstLineChars="50"/>
        <w:jc w:val="center"/>
        <w:rPr>
          <w:rFonts w:hint="eastAsia" w:ascii="黑体" w:eastAsia="黑体"/>
          <w:b/>
          <w:color w:val="auto"/>
          <w:spacing w:val="40"/>
          <w:sz w:val="44"/>
          <w:szCs w:val="44"/>
          <w:highlight w:val="none"/>
          <w:lang w:eastAsia="zh-CN"/>
        </w:rPr>
      </w:pPr>
      <w:r>
        <w:rPr>
          <w:rFonts w:hint="eastAsia" w:ascii="黑体" w:eastAsia="黑体"/>
          <w:b/>
          <w:color w:val="auto"/>
          <w:sz w:val="44"/>
          <w:szCs w:val="44"/>
          <w:highlight w:val="none"/>
        </w:rPr>
        <w:t>安阳县退役军人事务局安阳县烈士陵园烈士纪念设施提质改造项目新增烈士墓区墓穴工程项目</w:t>
      </w:r>
      <w:r>
        <w:rPr>
          <w:rFonts w:hint="eastAsia" w:ascii="黑体" w:eastAsia="黑体"/>
          <w:b/>
          <w:color w:val="auto"/>
          <w:sz w:val="44"/>
          <w:szCs w:val="44"/>
          <w:highlight w:val="none"/>
          <w:lang w:eastAsia="zh-CN"/>
        </w:rPr>
        <w:t>（三次）</w:t>
      </w:r>
    </w:p>
    <w:p w14:paraId="65FDD30D">
      <w:pPr>
        <w:widowControl w:val="0"/>
        <w:snapToGrid w:val="0"/>
        <w:spacing w:line="560" w:lineRule="exact"/>
        <w:ind w:firstLine="261" w:firstLineChars="50"/>
        <w:jc w:val="center"/>
        <w:rPr>
          <w:rFonts w:ascii="黑体" w:eastAsia="黑体"/>
          <w:b/>
          <w:color w:val="auto"/>
          <w:spacing w:val="40"/>
          <w:sz w:val="44"/>
          <w:szCs w:val="44"/>
          <w:highlight w:val="none"/>
        </w:rPr>
      </w:pPr>
    </w:p>
    <w:p w14:paraId="3B19C99C">
      <w:pPr>
        <w:widowControl w:val="0"/>
        <w:snapToGrid w:val="0"/>
        <w:spacing w:before="240" w:beforeLines="100" w:line="560" w:lineRule="exact"/>
        <w:jc w:val="center"/>
        <w:rPr>
          <w:rFonts w:eastAsia="黑体"/>
          <w:b/>
          <w:color w:val="auto"/>
          <w:sz w:val="44"/>
          <w:highlight w:val="none"/>
        </w:rPr>
      </w:pPr>
    </w:p>
    <w:p w14:paraId="545B1F85">
      <w:pPr>
        <w:widowControl w:val="0"/>
        <w:snapToGrid w:val="0"/>
        <w:spacing w:before="240" w:beforeLines="100" w:line="240" w:lineRule="auto"/>
        <w:jc w:val="center"/>
        <w:rPr>
          <w:rFonts w:eastAsia="黑体"/>
          <w:b/>
          <w:color w:val="auto"/>
          <w:sz w:val="44"/>
          <w:highlight w:val="none"/>
        </w:rPr>
      </w:pPr>
    </w:p>
    <w:p w14:paraId="02DE7AFD">
      <w:pPr>
        <w:widowControl w:val="0"/>
        <w:snapToGrid w:val="0"/>
        <w:spacing w:before="240" w:beforeLines="100" w:line="240" w:lineRule="auto"/>
        <w:jc w:val="center"/>
        <w:rPr>
          <w:rFonts w:eastAsia="黑体"/>
          <w:b/>
          <w:color w:val="auto"/>
          <w:sz w:val="44"/>
          <w:highlight w:val="none"/>
        </w:rPr>
      </w:pPr>
    </w:p>
    <w:p w14:paraId="0B152768">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磋</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商</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5C9D6931">
      <w:pPr>
        <w:widowControl w:val="0"/>
        <w:snapToGrid w:val="0"/>
        <w:spacing w:before="240"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w:t>
      </w:r>
      <w:r>
        <w:rPr>
          <w:rFonts w:hint="eastAsia" w:ascii="宋体" w:hAnsi="宋体"/>
          <w:color w:val="auto"/>
          <w:sz w:val="32"/>
          <w:szCs w:val="32"/>
          <w:highlight w:val="none"/>
          <w:lang w:val="en-US" w:eastAsia="zh-CN"/>
        </w:rPr>
        <w:t>安县磋商采购-2026-1</w:t>
      </w:r>
      <w:r>
        <w:rPr>
          <w:rFonts w:eastAsia="黑体"/>
          <w:b/>
          <w:color w:val="auto"/>
          <w:sz w:val="30"/>
          <w:szCs w:val="30"/>
          <w:highlight w:val="none"/>
        </w:rPr>
        <w:t xml:space="preserve"> </w:t>
      </w:r>
    </w:p>
    <w:p w14:paraId="31B93289">
      <w:pPr>
        <w:widowControl w:val="0"/>
        <w:snapToGrid w:val="0"/>
        <w:spacing w:before="240" w:beforeLines="100" w:line="560" w:lineRule="exact"/>
        <w:jc w:val="center"/>
        <w:rPr>
          <w:rFonts w:eastAsia="黑体"/>
          <w:b/>
          <w:color w:val="auto"/>
          <w:sz w:val="44"/>
          <w:highlight w:val="none"/>
        </w:rPr>
      </w:pPr>
    </w:p>
    <w:p w14:paraId="19EFDD6F">
      <w:pPr>
        <w:widowControl w:val="0"/>
        <w:snapToGrid w:val="0"/>
        <w:spacing w:before="240" w:beforeLines="100" w:line="560" w:lineRule="exact"/>
        <w:jc w:val="center"/>
        <w:rPr>
          <w:rFonts w:eastAsia="黑体"/>
          <w:b/>
          <w:color w:val="auto"/>
          <w:sz w:val="44"/>
          <w:highlight w:val="none"/>
        </w:rPr>
      </w:pPr>
    </w:p>
    <w:p w14:paraId="387078E2">
      <w:pPr>
        <w:widowControl w:val="0"/>
        <w:snapToGrid w:val="0"/>
        <w:spacing w:before="240" w:beforeLines="100" w:line="560" w:lineRule="exact"/>
        <w:jc w:val="center"/>
        <w:rPr>
          <w:rFonts w:eastAsia="黑体"/>
          <w:b/>
          <w:color w:val="auto"/>
          <w:sz w:val="44"/>
          <w:highlight w:val="none"/>
        </w:rPr>
      </w:pPr>
    </w:p>
    <w:p w14:paraId="259CA292">
      <w:pPr>
        <w:widowControl w:val="0"/>
        <w:snapToGrid w:val="0"/>
        <w:spacing w:before="240" w:beforeLines="100" w:line="560" w:lineRule="exact"/>
        <w:rPr>
          <w:rFonts w:eastAsia="黑体"/>
          <w:b/>
          <w:color w:val="auto"/>
          <w:sz w:val="44"/>
          <w:highlight w:val="none"/>
        </w:rPr>
      </w:pPr>
    </w:p>
    <w:p w14:paraId="4A47ABCE">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采购人：安阳县退役军人事务局</w:t>
      </w:r>
    </w:p>
    <w:p w14:paraId="52A7D260">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0D7B1E29">
      <w:pPr>
        <w:widowControl w:val="0"/>
        <w:snapToGrid w:val="0"/>
        <w:spacing w:line="660" w:lineRule="exact"/>
        <w:ind w:firstLine="540" w:firstLineChars="168"/>
        <w:rPr>
          <w:rFonts w:ascii="黑体" w:hAnsi="黑体" w:eastAsia="黑体"/>
          <w:b/>
          <w:color w:val="auto"/>
          <w:sz w:val="32"/>
          <w:szCs w:val="32"/>
          <w:highlight w:val="none"/>
        </w:rPr>
      </w:pPr>
    </w:p>
    <w:p w14:paraId="794992FD">
      <w:pPr>
        <w:pStyle w:val="50"/>
        <w:jc w:val="center"/>
        <w:rPr>
          <w:color w:val="auto"/>
          <w:highlight w:val="none"/>
        </w:rPr>
      </w:pPr>
      <w:r>
        <w:rPr>
          <w:rFonts w:hint="eastAsia" w:ascii="黑体" w:hAnsi="黑体" w:eastAsia="黑体"/>
          <w:color w:val="auto"/>
          <w:sz w:val="36"/>
          <w:szCs w:val="36"/>
          <w:highlight w:val="none"/>
          <w:lang w:val="zh-CN"/>
        </w:rPr>
        <w:t>目录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7BA0FD43">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"_Toc217640924" </w:instrText>
      </w:r>
      <w:r>
        <w:rPr>
          <w:color w:val="auto"/>
          <w:highlight w:val="none"/>
        </w:rPr>
        <w:fldChar w:fldCharType="separate"/>
      </w:r>
      <w:r>
        <w:rPr>
          <w:rStyle w:val="22"/>
          <w:rFonts w:hint="eastAsia" w:eastAsia="黑体"/>
          <w:b/>
          <w:color w:val="auto"/>
          <w:highlight w:val="none"/>
        </w:rPr>
        <w:t>第一章</w:t>
      </w:r>
      <w:r>
        <w:rPr>
          <w:rStyle w:val="22"/>
          <w:rFonts w:eastAsia="黑体"/>
          <w:b/>
          <w:color w:val="auto"/>
          <w:highlight w:val="none"/>
        </w:rPr>
        <w:t xml:space="preserve">  </w:t>
      </w:r>
      <w:r>
        <w:rPr>
          <w:rStyle w:val="22"/>
          <w:rFonts w:hint="eastAsia" w:eastAsia="黑体"/>
          <w:b/>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_Toc217640924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F8E2970">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"_Toc217640925" </w:instrText>
      </w:r>
      <w:r>
        <w:rPr>
          <w:color w:val="auto"/>
          <w:highlight w:val="none"/>
        </w:rPr>
        <w:fldChar w:fldCharType="separate"/>
      </w:r>
      <w:r>
        <w:rPr>
          <w:rStyle w:val="22"/>
          <w:rFonts w:hint="eastAsia" w:eastAsia="黑体"/>
          <w:b/>
          <w:color w:val="auto"/>
          <w:highlight w:val="none"/>
        </w:rPr>
        <w:t>第二章</w:t>
      </w:r>
      <w:r>
        <w:rPr>
          <w:rStyle w:val="22"/>
          <w:rFonts w:eastAsia="黑体"/>
          <w:b/>
          <w:color w:val="auto"/>
          <w:highlight w:val="none"/>
        </w:rPr>
        <w:t xml:space="preserve">  </w:t>
      </w:r>
      <w:r>
        <w:rPr>
          <w:rStyle w:val="22"/>
          <w:rFonts w:hint="eastAsia" w:eastAsia="黑体"/>
          <w:b/>
          <w:color w:val="auto"/>
          <w:highlight w:val="none"/>
        </w:rPr>
        <w:t>采购项目及技术服务要求</w:t>
      </w:r>
      <w:r>
        <w:rPr>
          <w:color w:val="auto"/>
          <w:highlight w:val="none"/>
        </w:rPr>
        <w:tab/>
      </w:r>
      <w:r>
        <w:rPr>
          <w:color w:val="auto"/>
          <w:highlight w:val="none"/>
        </w:rPr>
        <w:fldChar w:fldCharType="begin"/>
      </w:r>
      <w:r>
        <w:rPr>
          <w:color w:val="auto"/>
          <w:highlight w:val="none"/>
        </w:rPr>
        <w:instrText xml:space="preserve"> PAGEREF _Toc217640925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1B5D8B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"_Toc217640926" </w:instrText>
      </w:r>
      <w:r>
        <w:rPr>
          <w:color w:val="auto"/>
          <w:highlight w:val="none"/>
        </w:rPr>
        <w:fldChar w:fldCharType="separate"/>
      </w:r>
      <w:r>
        <w:rPr>
          <w:rStyle w:val="22"/>
          <w:rFonts w:ascii="黑体" w:hAnsi="黑体" w:eastAsia="黑体"/>
          <w:b/>
          <w:color w:val="auto"/>
          <w:highlight w:val="none"/>
        </w:rPr>
        <w:t xml:space="preserve">1. </w:t>
      </w:r>
      <w:r>
        <w:rPr>
          <w:rStyle w:val="22"/>
          <w:rFonts w:hint="eastAsia" w:ascii="黑体" w:hAnsi="黑体" w:eastAsia="黑体"/>
          <w:b/>
          <w:color w:val="auto"/>
          <w:highlight w:val="none"/>
        </w:rPr>
        <w:t>采购项目、标段（包）划分、磋商报价</w:t>
      </w:r>
      <w:r>
        <w:rPr>
          <w:color w:val="auto"/>
          <w:highlight w:val="none"/>
        </w:rPr>
        <w:tab/>
      </w:r>
      <w:r>
        <w:rPr>
          <w:color w:val="auto"/>
          <w:highlight w:val="none"/>
        </w:rPr>
        <w:fldChar w:fldCharType="begin"/>
      </w:r>
      <w:r>
        <w:rPr>
          <w:color w:val="auto"/>
          <w:highlight w:val="none"/>
        </w:rPr>
        <w:instrText xml:space="preserve"> PAGEREF _Toc217640926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73227669">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"_Toc217640927" </w:instrText>
      </w:r>
      <w:r>
        <w:rPr>
          <w:color w:val="auto"/>
          <w:highlight w:val="none"/>
        </w:rPr>
        <w:fldChar w:fldCharType="separate"/>
      </w:r>
      <w:r>
        <w:rPr>
          <w:rStyle w:val="22"/>
          <w:rFonts w:ascii="黑体" w:hAnsi="黑体" w:eastAsia="黑体"/>
          <w:b/>
          <w:color w:val="auto"/>
          <w:highlight w:val="none"/>
        </w:rPr>
        <w:t xml:space="preserve">2. </w:t>
      </w:r>
      <w:r>
        <w:rPr>
          <w:rStyle w:val="22"/>
          <w:rFonts w:hint="eastAsia" w:ascii="黑体" w:hAnsi="黑体" w:eastAsia="黑体"/>
          <w:b/>
          <w:color w:val="auto"/>
          <w:highlight w:val="none"/>
        </w:rPr>
        <w:t>标段（包）内容（范围）及基本技术要求</w:t>
      </w:r>
      <w:r>
        <w:rPr>
          <w:color w:val="auto"/>
          <w:highlight w:val="none"/>
        </w:rPr>
        <w:tab/>
      </w:r>
      <w:r>
        <w:rPr>
          <w:color w:val="auto"/>
          <w:highlight w:val="none"/>
        </w:rPr>
        <w:fldChar w:fldCharType="begin"/>
      </w:r>
      <w:r>
        <w:rPr>
          <w:color w:val="auto"/>
          <w:highlight w:val="none"/>
        </w:rPr>
        <w:instrText xml:space="preserve"> PAGEREF _Toc217640927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3741283">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"_Toc217640928" </w:instrText>
      </w:r>
      <w:r>
        <w:rPr>
          <w:color w:val="auto"/>
          <w:highlight w:val="none"/>
        </w:rPr>
        <w:fldChar w:fldCharType="separate"/>
      </w:r>
      <w:r>
        <w:rPr>
          <w:rStyle w:val="22"/>
          <w:rFonts w:ascii="黑体" w:hAnsi="黑体" w:eastAsia="黑体"/>
          <w:b/>
          <w:color w:val="auto"/>
          <w:highlight w:val="none"/>
        </w:rPr>
        <w:t xml:space="preserve">3. </w:t>
      </w:r>
      <w:r>
        <w:rPr>
          <w:rStyle w:val="22"/>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_Toc217640928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362499E3">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"_Toc217640929" </w:instrText>
      </w:r>
      <w:r>
        <w:rPr>
          <w:color w:val="auto"/>
          <w:highlight w:val="none"/>
        </w:rPr>
        <w:fldChar w:fldCharType="separate"/>
      </w:r>
      <w:r>
        <w:rPr>
          <w:rStyle w:val="22"/>
          <w:rFonts w:hint="eastAsia" w:eastAsia="黑体"/>
          <w:b/>
          <w:color w:val="auto"/>
          <w:highlight w:val="none"/>
        </w:rPr>
        <w:t>第三章</w:t>
      </w:r>
      <w:r>
        <w:rPr>
          <w:rStyle w:val="22"/>
          <w:rFonts w:eastAsia="黑体"/>
          <w:b/>
          <w:color w:val="auto"/>
          <w:highlight w:val="none"/>
        </w:rPr>
        <w:t xml:space="preserve">  </w:t>
      </w:r>
      <w:r>
        <w:rPr>
          <w:rStyle w:val="22"/>
          <w:rFonts w:hint="eastAsia" w:eastAsia="黑体"/>
          <w:b/>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_Toc217640929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03C4F982">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"_Toc217640930" </w:instrText>
      </w:r>
      <w:r>
        <w:rPr>
          <w:color w:val="auto"/>
          <w:highlight w:val="none"/>
        </w:rPr>
        <w:fldChar w:fldCharType="separate"/>
      </w:r>
      <w:r>
        <w:rPr>
          <w:rStyle w:val="22"/>
          <w:rFonts w:hint="eastAsia" w:eastAsia="黑体"/>
          <w:b/>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_Toc217640930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7AB13FC">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"_Toc217640931" </w:instrText>
      </w:r>
      <w:r>
        <w:rPr>
          <w:color w:val="auto"/>
          <w:highlight w:val="none"/>
        </w:rPr>
        <w:fldChar w:fldCharType="separate"/>
      </w:r>
      <w:r>
        <w:rPr>
          <w:rStyle w:val="22"/>
          <w:rFonts w:ascii="黑体" w:hAnsi="黑体" w:eastAsia="黑体" w:cs="楷体_GB2312"/>
          <w:b/>
          <w:bCs/>
          <w:color w:val="auto"/>
          <w:highlight w:val="none"/>
          <w:lang w:val="zh-CN"/>
        </w:rPr>
        <w:t xml:space="preserve">1. </w:t>
      </w:r>
      <w:r>
        <w:rPr>
          <w:rStyle w:val="22"/>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_Toc217640931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5E6D78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"_Toc217640932" </w:instrText>
      </w:r>
      <w:r>
        <w:rPr>
          <w:color w:val="auto"/>
          <w:highlight w:val="none"/>
        </w:rPr>
        <w:fldChar w:fldCharType="separate"/>
      </w:r>
      <w:r>
        <w:rPr>
          <w:rStyle w:val="22"/>
          <w:rFonts w:ascii="黑体" w:hAnsi="黑体" w:eastAsia="黑体" w:cs="楷体_GB2312"/>
          <w:b/>
          <w:bCs/>
          <w:color w:val="auto"/>
          <w:highlight w:val="none"/>
          <w:lang w:val="zh-CN"/>
        </w:rPr>
        <w:t xml:space="preserve">2. </w:t>
      </w:r>
      <w:r>
        <w:rPr>
          <w:rStyle w:val="22"/>
          <w:rFonts w:hint="eastAsia" w:ascii="黑体" w:hAnsi="黑体" w:eastAsia="黑体" w:cs="楷体_GB2312"/>
          <w:b/>
          <w:bCs/>
          <w:color w:val="auto"/>
          <w:highlight w:val="none"/>
          <w:lang w:val="zh-CN"/>
        </w:rPr>
        <w:t>《磋商文件》</w:t>
      </w:r>
      <w:r>
        <w:rPr>
          <w:color w:val="auto"/>
          <w:highlight w:val="none"/>
        </w:rPr>
        <w:tab/>
      </w:r>
      <w:r>
        <w:rPr>
          <w:color w:val="auto"/>
          <w:highlight w:val="none"/>
        </w:rPr>
        <w:fldChar w:fldCharType="begin"/>
      </w:r>
      <w:r>
        <w:rPr>
          <w:color w:val="auto"/>
          <w:highlight w:val="none"/>
        </w:rPr>
        <w:instrText xml:space="preserve"> PAGEREF _Toc217640932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EB48C87">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"_Toc217640933" </w:instrText>
      </w:r>
      <w:r>
        <w:rPr>
          <w:color w:val="auto"/>
          <w:highlight w:val="none"/>
        </w:rPr>
        <w:fldChar w:fldCharType="separate"/>
      </w:r>
      <w:r>
        <w:rPr>
          <w:rStyle w:val="22"/>
          <w:rFonts w:ascii="黑体" w:hAnsi="黑体" w:eastAsia="黑体" w:cs="楷体_GB2312"/>
          <w:b/>
          <w:bCs/>
          <w:color w:val="auto"/>
          <w:highlight w:val="none"/>
          <w:lang w:val="zh-CN"/>
        </w:rPr>
        <w:t xml:space="preserve">3. </w:t>
      </w:r>
      <w:r>
        <w:rPr>
          <w:rStyle w:val="22"/>
          <w:rFonts w:hint="eastAsia" w:ascii="黑体" w:hAnsi="黑体" w:eastAsia="黑体" w:cs="楷体_GB2312"/>
          <w:b/>
          <w:bCs/>
          <w:color w:val="auto"/>
          <w:highlight w:val="none"/>
          <w:lang w:val="zh-CN"/>
        </w:rPr>
        <w:t>《响应文件》</w:t>
      </w:r>
      <w:r>
        <w:rPr>
          <w:color w:val="auto"/>
          <w:highlight w:val="none"/>
        </w:rPr>
        <w:tab/>
      </w:r>
      <w:r>
        <w:rPr>
          <w:color w:val="auto"/>
          <w:highlight w:val="none"/>
        </w:rPr>
        <w:fldChar w:fldCharType="begin"/>
      </w:r>
      <w:r>
        <w:rPr>
          <w:color w:val="auto"/>
          <w:highlight w:val="none"/>
        </w:rPr>
        <w:instrText xml:space="preserve"> PAGEREF _Toc217640933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65D2FB6C">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"_Toc217640934" </w:instrText>
      </w:r>
      <w:r>
        <w:rPr>
          <w:color w:val="auto"/>
          <w:highlight w:val="none"/>
        </w:rPr>
        <w:fldChar w:fldCharType="separate"/>
      </w:r>
      <w:r>
        <w:rPr>
          <w:rStyle w:val="22"/>
          <w:rFonts w:ascii="黑体" w:hAnsi="黑体" w:eastAsia="黑体" w:cs="楷体_GB2312"/>
          <w:b/>
          <w:bCs/>
          <w:color w:val="auto"/>
          <w:highlight w:val="none"/>
          <w:lang w:val="zh-CN"/>
        </w:rPr>
        <w:t>4.</w:t>
      </w:r>
      <w:r>
        <w:rPr>
          <w:rStyle w:val="22"/>
          <w:rFonts w:hint="eastAsia" w:ascii="黑体" w:hAnsi="黑体" w:eastAsia="黑体" w:cs="楷体_GB2312"/>
          <w:b/>
          <w:bCs/>
          <w:color w:val="auto"/>
          <w:highlight w:val="none"/>
          <w:lang w:val="zh-CN"/>
        </w:rPr>
        <w:t>《响应文件》的提交</w:t>
      </w:r>
      <w:r>
        <w:rPr>
          <w:color w:val="auto"/>
          <w:highlight w:val="none"/>
        </w:rPr>
        <w:tab/>
      </w:r>
      <w:r>
        <w:rPr>
          <w:color w:val="auto"/>
          <w:highlight w:val="none"/>
        </w:rPr>
        <w:fldChar w:fldCharType="begin"/>
      </w:r>
      <w:r>
        <w:rPr>
          <w:color w:val="auto"/>
          <w:highlight w:val="none"/>
        </w:rPr>
        <w:instrText xml:space="preserve"> PAGEREF _Toc217640934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52A0859B">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"_Toc217640935" </w:instrText>
      </w:r>
      <w:r>
        <w:rPr>
          <w:color w:val="auto"/>
          <w:highlight w:val="none"/>
        </w:rPr>
        <w:fldChar w:fldCharType="separate"/>
      </w:r>
      <w:r>
        <w:rPr>
          <w:rStyle w:val="22"/>
          <w:rFonts w:ascii="黑体" w:hAnsi="黑体" w:eastAsia="黑体" w:cs="楷体_GB2312"/>
          <w:b/>
          <w:bCs/>
          <w:color w:val="auto"/>
          <w:highlight w:val="none"/>
          <w:lang w:val="zh-CN"/>
        </w:rPr>
        <w:t>5.</w:t>
      </w:r>
      <w:r>
        <w:rPr>
          <w:rStyle w:val="22"/>
          <w:rFonts w:hint="eastAsia" w:ascii="黑体" w:hAnsi="黑体" w:eastAsia="黑体" w:cs="楷体_GB2312"/>
          <w:b/>
          <w:bCs/>
          <w:color w:val="auto"/>
          <w:highlight w:val="none"/>
          <w:lang w:val="zh-CN"/>
        </w:rPr>
        <w:t>《响应文件》的开启</w:t>
      </w:r>
      <w:r>
        <w:rPr>
          <w:color w:val="auto"/>
          <w:highlight w:val="none"/>
        </w:rPr>
        <w:tab/>
      </w:r>
      <w:r>
        <w:rPr>
          <w:color w:val="auto"/>
          <w:highlight w:val="none"/>
        </w:rPr>
        <w:fldChar w:fldCharType="begin"/>
      </w:r>
      <w:r>
        <w:rPr>
          <w:color w:val="auto"/>
          <w:highlight w:val="none"/>
        </w:rPr>
        <w:instrText xml:space="preserve"> PAGEREF _Toc217640935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593AA6B7">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"_Toc217640936" </w:instrText>
      </w:r>
      <w:r>
        <w:rPr>
          <w:color w:val="auto"/>
          <w:highlight w:val="none"/>
        </w:rPr>
        <w:fldChar w:fldCharType="separate"/>
      </w:r>
      <w:r>
        <w:rPr>
          <w:rStyle w:val="22"/>
          <w:rFonts w:ascii="黑体" w:hAnsi="黑体" w:eastAsia="黑体" w:cs="楷体_GB2312"/>
          <w:b/>
          <w:bCs/>
          <w:color w:val="auto"/>
          <w:highlight w:val="none"/>
          <w:lang w:val="zh-CN"/>
        </w:rPr>
        <w:t xml:space="preserve">6. </w:t>
      </w:r>
      <w:r>
        <w:rPr>
          <w:rStyle w:val="22"/>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_Toc217640936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8D6EA7A">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"_Toc217640937" </w:instrText>
      </w:r>
      <w:r>
        <w:rPr>
          <w:color w:val="auto"/>
          <w:highlight w:val="none"/>
        </w:rPr>
        <w:fldChar w:fldCharType="separate"/>
      </w:r>
      <w:r>
        <w:rPr>
          <w:rStyle w:val="22"/>
          <w:rFonts w:ascii="黑体" w:hAnsi="黑体" w:eastAsia="黑体" w:cs="楷体_GB2312"/>
          <w:b/>
          <w:bCs/>
          <w:color w:val="auto"/>
          <w:highlight w:val="none"/>
          <w:lang w:val="zh-CN"/>
        </w:rPr>
        <w:t xml:space="preserve">7. </w:t>
      </w:r>
      <w:r>
        <w:rPr>
          <w:rStyle w:val="22"/>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_Toc217640937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0275A00A">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"_Toc217640938" </w:instrText>
      </w:r>
      <w:r>
        <w:rPr>
          <w:color w:val="auto"/>
          <w:highlight w:val="none"/>
        </w:rPr>
        <w:fldChar w:fldCharType="separate"/>
      </w:r>
      <w:r>
        <w:rPr>
          <w:rStyle w:val="22"/>
          <w:rFonts w:ascii="黑体" w:hAnsi="黑体" w:eastAsia="黑体" w:cs="楷体_GB2312"/>
          <w:b/>
          <w:bCs/>
          <w:color w:val="auto"/>
          <w:highlight w:val="none"/>
          <w:lang w:val="zh-CN"/>
        </w:rPr>
        <w:t xml:space="preserve">8. </w:t>
      </w:r>
      <w:r>
        <w:rPr>
          <w:rStyle w:val="22"/>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_Toc217640938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7F529C1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"_Toc217640939" </w:instrText>
      </w:r>
      <w:r>
        <w:rPr>
          <w:color w:val="auto"/>
          <w:highlight w:val="none"/>
        </w:rPr>
        <w:fldChar w:fldCharType="separate"/>
      </w:r>
      <w:r>
        <w:rPr>
          <w:rStyle w:val="22"/>
          <w:rFonts w:ascii="黑体" w:hAnsi="黑体" w:eastAsia="黑体" w:cs="楷体_GB2312"/>
          <w:b/>
          <w:bCs/>
          <w:color w:val="auto"/>
          <w:highlight w:val="none"/>
          <w:lang w:val="zh-CN"/>
        </w:rPr>
        <w:t>9.</w:t>
      </w:r>
      <w:r>
        <w:rPr>
          <w:rStyle w:val="22"/>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_Toc217640939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F417CD1">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"_Toc217640940" </w:instrText>
      </w:r>
      <w:r>
        <w:rPr>
          <w:color w:val="auto"/>
          <w:highlight w:val="none"/>
        </w:rPr>
        <w:fldChar w:fldCharType="separate"/>
      </w:r>
      <w:r>
        <w:rPr>
          <w:rStyle w:val="22"/>
          <w:rFonts w:ascii="黑体" w:hAnsi="黑体" w:eastAsia="黑体" w:cs="楷体_GB2312"/>
          <w:b/>
          <w:bCs/>
          <w:color w:val="auto"/>
          <w:highlight w:val="none"/>
          <w:lang w:val="zh-CN"/>
        </w:rPr>
        <w:t xml:space="preserve">10. </w:t>
      </w:r>
      <w:r>
        <w:rPr>
          <w:rStyle w:val="22"/>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_Toc217640940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1E115B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"_Toc217640941" </w:instrText>
      </w:r>
      <w:r>
        <w:rPr>
          <w:color w:val="auto"/>
          <w:highlight w:val="none"/>
        </w:rPr>
        <w:fldChar w:fldCharType="separate"/>
      </w:r>
      <w:r>
        <w:rPr>
          <w:rStyle w:val="22"/>
          <w:rFonts w:ascii="黑体" w:hAnsi="黑体" w:eastAsia="黑体" w:cs="楷体_GB2312"/>
          <w:b/>
          <w:bCs/>
          <w:color w:val="auto"/>
          <w:highlight w:val="none"/>
          <w:lang w:val="zh-CN"/>
        </w:rPr>
        <w:t xml:space="preserve">11. </w:t>
      </w:r>
      <w:r>
        <w:rPr>
          <w:rStyle w:val="22"/>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_Toc217640941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204DE8B8">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"_Toc217640942" </w:instrText>
      </w:r>
      <w:r>
        <w:rPr>
          <w:color w:val="auto"/>
          <w:highlight w:val="none"/>
        </w:rPr>
        <w:fldChar w:fldCharType="separate"/>
      </w:r>
      <w:r>
        <w:rPr>
          <w:rStyle w:val="22"/>
          <w:rFonts w:hint="eastAsia" w:ascii="黑体" w:hAnsi="黑体" w:eastAsia="黑体"/>
          <w:b/>
          <w:color w:val="auto"/>
          <w:highlight w:val="none"/>
          <w:lang w:val="zh-CN"/>
        </w:rPr>
        <w:t>第四章</w:t>
      </w:r>
      <w:r>
        <w:rPr>
          <w:rStyle w:val="22"/>
          <w:rFonts w:ascii="黑体" w:hAnsi="黑体" w:eastAsia="黑体"/>
          <w:b/>
          <w:color w:val="auto"/>
          <w:highlight w:val="none"/>
          <w:lang w:val="zh-CN"/>
        </w:rPr>
        <w:t xml:space="preserve">  </w:t>
      </w:r>
      <w:r>
        <w:rPr>
          <w:rStyle w:val="22"/>
          <w:rFonts w:hint="eastAsia" w:ascii="黑体" w:hAnsi="黑体" w:eastAsia="黑体"/>
          <w:b/>
          <w:color w:val="auto"/>
          <w:highlight w:val="none"/>
          <w:lang w:val="zh-CN"/>
        </w:rPr>
        <w:t>评审办法</w:t>
      </w:r>
      <w:r>
        <w:rPr>
          <w:color w:val="auto"/>
          <w:highlight w:val="none"/>
        </w:rPr>
        <w:tab/>
      </w:r>
      <w:r>
        <w:rPr>
          <w:color w:val="auto"/>
          <w:highlight w:val="none"/>
        </w:rPr>
        <w:fldChar w:fldCharType="begin"/>
      </w:r>
      <w:r>
        <w:rPr>
          <w:color w:val="auto"/>
          <w:highlight w:val="none"/>
        </w:rPr>
        <w:instrText xml:space="preserve"> PAGEREF _Toc217640942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3FEF6B0E">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"_Toc217640943" </w:instrText>
      </w:r>
      <w:r>
        <w:rPr>
          <w:color w:val="auto"/>
          <w:highlight w:val="none"/>
        </w:rPr>
        <w:fldChar w:fldCharType="separate"/>
      </w:r>
      <w:r>
        <w:rPr>
          <w:rStyle w:val="22"/>
          <w:rFonts w:hint="eastAsia" w:ascii="黑体" w:hAnsi="黑体" w:eastAsia="黑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_Toc217640943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1947C62C">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"_Toc217640944" </w:instrText>
      </w:r>
      <w:r>
        <w:rPr>
          <w:color w:val="auto"/>
          <w:highlight w:val="none"/>
        </w:rPr>
        <w:fldChar w:fldCharType="separate"/>
      </w:r>
      <w:r>
        <w:rPr>
          <w:rStyle w:val="22"/>
          <w:rFonts w:ascii="黑体" w:hAnsi="黑体" w:eastAsia="黑体" w:cs="楷体_GB2312"/>
          <w:b/>
          <w:bCs/>
          <w:color w:val="auto"/>
          <w:highlight w:val="none"/>
          <w:lang w:val="zh-CN"/>
        </w:rPr>
        <w:t xml:space="preserve">1. </w:t>
      </w:r>
      <w:r>
        <w:rPr>
          <w:rStyle w:val="22"/>
          <w:rFonts w:hint="eastAsia" w:ascii="黑体" w:hAnsi="黑体" w:eastAsia="黑体" w:cs="楷体_GB2312"/>
          <w:b/>
          <w:bCs/>
          <w:color w:val="auto"/>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_Toc217640944 \h </w:instrText>
      </w:r>
      <w:r>
        <w:rPr>
          <w:color w:val="auto"/>
          <w:highlight w:val="none"/>
        </w:rPr>
        <w:fldChar w:fldCharType="separate"/>
      </w:r>
      <w:r>
        <w:rPr>
          <w:color w:val="auto"/>
          <w:highlight w:val="none"/>
        </w:rPr>
        <w:t>- 37 -</w:t>
      </w:r>
      <w:r>
        <w:rPr>
          <w:color w:val="auto"/>
          <w:highlight w:val="none"/>
        </w:rPr>
        <w:fldChar w:fldCharType="end"/>
      </w:r>
      <w:r>
        <w:rPr>
          <w:color w:val="auto"/>
          <w:highlight w:val="none"/>
        </w:rPr>
        <w:fldChar w:fldCharType="end"/>
      </w:r>
    </w:p>
    <w:p w14:paraId="524706F7">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"_Toc217640945" </w:instrText>
      </w:r>
      <w:r>
        <w:rPr>
          <w:color w:val="auto"/>
          <w:highlight w:val="none"/>
        </w:rPr>
        <w:fldChar w:fldCharType="separate"/>
      </w:r>
      <w:r>
        <w:rPr>
          <w:rStyle w:val="22"/>
          <w:rFonts w:ascii="黑体" w:hAnsi="黑体" w:eastAsia="黑体" w:cs="楷体_GB2312"/>
          <w:b/>
          <w:bCs/>
          <w:color w:val="auto"/>
          <w:highlight w:val="none"/>
          <w:lang w:val="zh-CN"/>
        </w:rPr>
        <w:t xml:space="preserve">2. </w:t>
      </w:r>
      <w:r>
        <w:rPr>
          <w:rStyle w:val="22"/>
          <w:rFonts w:hint="eastAsia" w:ascii="黑体" w:hAnsi="黑体" w:eastAsia="黑体" w:cs="楷体_GB2312"/>
          <w:b/>
          <w:bCs/>
          <w:color w:val="auto"/>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_Toc217640945 \h </w:instrText>
      </w:r>
      <w:r>
        <w:rPr>
          <w:color w:val="auto"/>
          <w:highlight w:val="none"/>
        </w:rPr>
        <w:fldChar w:fldCharType="separate"/>
      </w:r>
      <w:r>
        <w:rPr>
          <w:color w:val="auto"/>
          <w:highlight w:val="none"/>
        </w:rPr>
        <w:t>- 37 -</w:t>
      </w:r>
      <w:r>
        <w:rPr>
          <w:color w:val="auto"/>
          <w:highlight w:val="none"/>
        </w:rPr>
        <w:fldChar w:fldCharType="end"/>
      </w:r>
      <w:r>
        <w:rPr>
          <w:color w:val="auto"/>
          <w:highlight w:val="none"/>
        </w:rPr>
        <w:fldChar w:fldCharType="end"/>
      </w:r>
    </w:p>
    <w:p w14:paraId="01B84024">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"_Toc217640946" </w:instrText>
      </w:r>
      <w:r>
        <w:rPr>
          <w:color w:val="auto"/>
          <w:highlight w:val="none"/>
        </w:rPr>
        <w:fldChar w:fldCharType="separate"/>
      </w:r>
      <w:r>
        <w:rPr>
          <w:rStyle w:val="22"/>
          <w:rFonts w:ascii="黑体" w:hAnsi="黑体" w:eastAsia="黑体" w:cs="楷体_GB2312"/>
          <w:b/>
          <w:bCs/>
          <w:color w:val="auto"/>
          <w:highlight w:val="none"/>
          <w:lang w:val="zh-CN"/>
        </w:rPr>
        <w:t xml:space="preserve">3. </w:t>
      </w:r>
      <w:r>
        <w:rPr>
          <w:rStyle w:val="22"/>
          <w:rFonts w:hint="eastAsia" w:ascii="黑体" w:hAnsi="黑体" w:eastAsia="黑体" w:cs="楷体_GB2312"/>
          <w:b/>
          <w:bCs/>
          <w:color w:val="auto"/>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_Toc217640946 \h </w:instrText>
      </w:r>
      <w:r>
        <w:rPr>
          <w:color w:val="auto"/>
          <w:highlight w:val="none"/>
        </w:rPr>
        <w:fldChar w:fldCharType="separate"/>
      </w:r>
      <w:r>
        <w:rPr>
          <w:color w:val="auto"/>
          <w:highlight w:val="none"/>
        </w:rPr>
        <w:t>- 37 -</w:t>
      </w:r>
      <w:r>
        <w:rPr>
          <w:color w:val="auto"/>
          <w:highlight w:val="none"/>
        </w:rPr>
        <w:fldChar w:fldCharType="end"/>
      </w:r>
      <w:r>
        <w:rPr>
          <w:color w:val="auto"/>
          <w:highlight w:val="none"/>
        </w:rPr>
        <w:fldChar w:fldCharType="end"/>
      </w:r>
    </w:p>
    <w:p w14:paraId="7FC345B6">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"_Toc217640947" </w:instrText>
      </w:r>
      <w:r>
        <w:rPr>
          <w:color w:val="auto"/>
          <w:highlight w:val="none"/>
        </w:rPr>
        <w:fldChar w:fldCharType="separate"/>
      </w:r>
      <w:r>
        <w:rPr>
          <w:rStyle w:val="22"/>
          <w:rFonts w:ascii="黑体" w:hAnsi="黑体" w:eastAsia="黑体" w:cs="楷体_GB2312"/>
          <w:b/>
          <w:bCs/>
          <w:color w:val="auto"/>
          <w:highlight w:val="none"/>
          <w:lang w:val="zh-CN"/>
        </w:rPr>
        <w:t xml:space="preserve">4. </w:t>
      </w:r>
      <w:r>
        <w:rPr>
          <w:rStyle w:val="22"/>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_Toc217640947 \h </w:instrText>
      </w:r>
      <w:r>
        <w:rPr>
          <w:color w:val="auto"/>
          <w:highlight w:val="none"/>
        </w:rPr>
        <w:fldChar w:fldCharType="separate"/>
      </w:r>
      <w:r>
        <w:rPr>
          <w:color w:val="auto"/>
          <w:highlight w:val="none"/>
        </w:rPr>
        <w:t>- 42 -</w:t>
      </w:r>
      <w:r>
        <w:rPr>
          <w:color w:val="auto"/>
          <w:highlight w:val="none"/>
        </w:rPr>
        <w:fldChar w:fldCharType="end"/>
      </w:r>
      <w:r>
        <w:rPr>
          <w:color w:val="auto"/>
          <w:highlight w:val="none"/>
        </w:rPr>
        <w:fldChar w:fldCharType="end"/>
      </w:r>
    </w:p>
    <w:p w14:paraId="6E8A7636">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"_Toc217640948" </w:instrText>
      </w:r>
      <w:r>
        <w:rPr>
          <w:color w:val="auto"/>
          <w:highlight w:val="none"/>
        </w:rPr>
        <w:fldChar w:fldCharType="separate"/>
      </w:r>
      <w:r>
        <w:rPr>
          <w:rStyle w:val="22"/>
          <w:rFonts w:hint="eastAsia" w:ascii="黑体" w:eastAsia="黑体"/>
          <w:b/>
          <w:color w:val="auto"/>
          <w:highlight w:val="none"/>
        </w:rPr>
        <w:t>第五章</w:t>
      </w:r>
      <w:r>
        <w:rPr>
          <w:rStyle w:val="22"/>
          <w:rFonts w:ascii="黑体" w:eastAsia="黑体"/>
          <w:b/>
          <w:color w:val="auto"/>
          <w:highlight w:val="none"/>
        </w:rPr>
        <w:t xml:space="preserve">  </w:t>
      </w:r>
      <w:r>
        <w:rPr>
          <w:rStyle w:val="22"/>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_Toc217640948 \h </w:instrText>
      </w:r>
      <w:r>
        <w:rPr>
          <w:color w:val="auto"/>
          <w:highlight w:val="none"/>
        </w:rPr>
        <w:fldChar w:fldCharType="separate"/>
      </w:r>
      <w:r>
        <w:rPr>
          <w:color w:val="auto"/>
          <w:highlight w:val="none"/>
        </w:rPr>
        <w:t>- 44 -</w:t>
      </w:r>
      <w:r>
        <w:rPr>
          <w:color w:val="auto"/>
          <w:highlight w:val="none"/>
        </w:rPr>
        <w:fldChar w:fldCharType="end"/>
      </w:r>
      <w:r>
        <w:rPr>
          <w:color w:val="auto"/>
          <w:highlight w:val="none"/>
        </w:rPr>
        <w:fldChar w:fldCharType="end"/>
      </w:r>
    </w:p>
    <w:p w14:paraId="0541DFE5">
      <w:pPr>
        <w:pStyle w:val="11"/>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"_Toc217640949" </w:instrText>
      </w:r>
      <w:r>
        <w:rPr>
          <w:color w:val="auto"/>
          <w:highlight w:val="none"/>
        </w:rPr>
        <w:fldChar w:fldCharType="separate"/>
      </w:r>
      <w:r>
        <w:rPr>
          <w:rStyle w:val="22"/>
          <w:rFonts w:hint="eastAsia" w:ascii="黑体" w:hAnsi="黑体" w:eastAsia="黑体"/>
          <w:b/>
          <w:color w:val="auto"/>
          <w:highlight w:val="none"/>
          <w:lang w:val="zh-CN"/>
        </w:rPr>
        <w:t>第六章</w:t>
      </w:r>
      <w:r>
        <w:rPr>
          <w:rStyle w:val="22"/>
          <w:rFonts w:ascii="黑体" w:hAnsi="黑体" w:eastAsia="黑体"/>
          <w:b/>
          <w:color w:val="auto"/>
          <w:highlight w:val="none"/>
          <w:lang w:val="zh-CN"/>
        </w:rPr>
        <w:t xml:space="preserve">  </w:t>
      </w:r>
      <w:r>
        <w:rPr>
          <w:rStyle w:val="22"/>
          <w:rFonts w:hint="eastAsia" w:ascii="黑体" w:hAnsi="黑体" w:eastAsia="黑体"/>
          <w:b/>
          <w:color w:val="auto"/>
          <w:highlight w:val="none"/>
          <w:lang w:val="zh-CN"/>
        </w:rPr>
        <w:t>《响应文件》格式</w:t>
      </w:r>
      <w:r>
        <w:rPr>
          <w:color w:val="auto"/>
          <w:highlight w:val="none"/>
        </w:rPr>
        <w:tab/>
      </w:r>
      <w:r>
        <w:rPr>
          <w:color w:val="auto"/>
          <w:highlight w:val="none"/>
        </w:rPr>
        <w:fldChar w:fldCharType="begin"/>
      </w:r>
      <w:r>
        <w:rPr>
          <w:color w:val="auto"/>
          <w:highlight w:val="none"/>
        </w:rPr>
        <w:instrText xml:space="preserve"> PAGEREF _Toc217640949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187A31FA">
      <w:pPr>
        <w:rPr>
          <w:color w:val="auto"/>
          <w:highlight w:val="none"/>
        </w:rPr>
      </w:pPr>
      <w:r>
        <w:rPr>
          <w:color w:val="auto"/>
          <w:highlight w:val="none"/>
        </w:rPr>
        <w:fldChar w:fldCharType="end"/>
      </w:r>
    </w:p>
    <w:p w14:paraId="515D3137">
      <w:pPr>
        <w:widowControl w:val="0"/>
        <w:snapToGrid w:val="0"/>
        <w:spacing w:line="660" w:lineRule="exact"/>
        <w:ind w:firstLine="607" w:firstLineChars="168"/>
        <w:rPr>
          <w:rFonts w:ascii="黑体" w:hAnsi="黑体" w:eastAsia="黑体"/>
          <w:b/>
          <w:color w:val="auto"/>
          <w:sz w:val="36"/>
          <w:szCs w:val="36"/>
          <w:highlight w:val="none"/>
        </w:rPr>
      </w:pPr>
    </w:p>
    <w:p w14:paraId="688463A0">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14:paraId="5A3AFE89">
      <w:pPr>
        <w:widowControl w:val="0"/>
        <w:snapToGrid w:val="0"/>
        <w:spacing w:line="560" w:lineRule="exact"/>
        <w:jc w:val="left"/>
        <w:rPr>
          <w:rFonts w:ascii="宋体"/>
          <w:b/>
          <w:color w:val="auto"/>
          <w:sz w:val="24"/>
          <w:szCs w:val="24"/>
          <w:highlight w:val="none"/>
        </w:rPr>
      </w:pPr>
    </w:p>
    <w:p w14:paraId="6E57742F">
      <w:pPr>
        <w:widowControl w:val="0"/>
        <w:snapToGrid w:val="0"/>
        <w:spacing w:line="560" w:lineRule="exact"/>
        <w:jc w:val="center"/>
        <w:outlineLvl w:val="0"/>
        <w:rPr>
          <w:color w:val="auto"/>
          <w:sz w:val="36"/>
          <w:szCs w:val="36"/>
          <w:highlight w:val="none"/>
        </w:rPr>
      </w:pPr>
      <w:bookmarkStart w:id="0" w:name="_Toc217640924"/>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竞争性磋商公告</w:t>
      </w:r>
      <w:bookmarkEnd w:id="0"/>
    </w:p>
    <w:p w14:paraId="3A043567">
      <w:pPr>
        <w:widowControl w:val="0"/>
        <w:snapToGrid w:val="0"/>
        <w:spacing w:line="360" w:lineRule="auto"/>
        <w:ind w:firstLine="566"/>
        <w:rPr>
          <w:color w:val="auto"/>
          <w:sz w:val="28"/>
          <w:szCs w:val="28"/>
          <w:highlight w:val="none"/>
        </w:rPr>
      </w:pPr>
    </w:p>
    <w:p w14:paraId="3D3D8888">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2ACBC177">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项目编号：安县磋商采购-2026-1</w:t>
      </w:r>
      <w:r>
        <w:rPr>
          <w:rFonts w:ascii="宋体" w:hAnsi="宋体"/>
          <w:color w:val="auto"/>
          <w:sz w:val="24"/>
          <w:szCs w:val="24"/>
          <w:highlight w:val="none"/>
        </w:rPr>
        <w:t xml:space="preserve"> </w:t>
      </w:r>
    </w:p>
    <w:p w14:paraId="57361FC1">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 安阳县退役军人事务局安阳县烈士陵园烈士纪念设施提质改造项目新增烈士墓区墓穴工程项目（</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次）</w:t>
      </w:r>
    </w:p>
    <w:p w14:paraId="7E9052EC">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1.3采购方式：竞争性磋商</w:t>
      </w:r>
    </w:p>
    <w:p w14:paraId="348FD415">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w:t>
      </w:r>
      <w:r>
        <w:rPr>
          <w:rFonts w:ascii="宋体" w:hAnsi="宋体"/>
          <w:color w:val="auto"/>
          <w:sz w:val="24"/>
          <w:szCs w:val="24"/>
          <w:highlight w:val="none"/>
        </w:rPr>
        <w:t>777394.53</w:t>
      </w:r>
      <w:r>
        <w:rPr>
          <w:rFonts w:hint="eastAsia" w:ascii="宋体" w:hAnsi="宋体"/>
          <w:color w:val="auto"/>
          <w:sz w:val="24"/>
          <w:szCs w:val="24"/>
          <w:highlight w:val="none"/>
        </w:rPr>
        <w:t>元</w:t>
      </w:r>
      <w:r>
        <w:rPr>
          <w:rFonts w:ascii="宋体" w:hAnsi="宋体"/>
          <w:color w:val="auto"/>
          <w:sz w:val="24"/>
          <w:szCs w:val="24"/>
          <w:highlight w:val="none"/>
        </w:rPr>
        <w:t xml:space="preserve"> </w:t>
      </w:r>
    </w:p>
    <w:p w14:paraId="1FD7405E">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w:t>
      </w:r>
      <w:r>
        <w:rPr>
          <w:rFonts w:hint="eastAsia" w:ascii="宋体" w:hAnsi="宋体"/>
          <w:color w:val="auto"/>
          <w:sz w:val="24"/>
          <w:szCs w:val="24"/>
          <w:highlight w:val="none"/>
          <w:lang w:val="en-US" w:eastAsia="zh-CN"/>
        </w:rPr>
        <w:t>安</w:t>
      </w:r>
      <w:r>
        <w:rPr>
          <w:rFonts w:hint="eastAsia" w:ascii="宋体" w:hAnsi="宋体"/>
          <w:color w:val="auto"/>
          <w:sz w:val="24"/>
          <w:szCs w:val="24"/>
          <w:highlight w:val="none"/>
        </w:rPr>
        <w:t>阳县烈士陵园烈士纪念设施提质改造项目新增烈士墓区墓穴工程，技术参数详见《磋商文件》“基本技术要求”</w:t>
      </w:r>
      <w:r>
        <w:rPr>
          <w:rFonts w:hint="eastAsia"/>
          <w:color w:val="auto"/>
          <w:sz w:val="24"/>
          <w:szCs w:val="24"/>
          <w:highlight w:val="none"/>
        </w:rPr>
        <w:t>。</w:t>
      </w:r>
    </w:p>
    <w:p w14:paraId="39C91F39">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1.6合同履行期限：</w:t>
      </w:r>
      <w:r>
        <w:rPr>
          <w:rFonts w:hint="eastAsia" w:ascii="宋体" w:hAnsi="宋体"/>
          <w:color w:val="auto"/>
          <w:sz w:val="24"/>
          <w:szCs w:val="24"/>
          <w:highlight w:val="none"/>
          <w:lang w:val="en-US" w:eastAsia="zh-CN"/>
        </w:rPr>
        <w:t>60</w:t>
      </w:r>
      <w:r>
        <w:rPr>
          <w:rFonts w:hint="eastAsia" w:ascii="宋体" w:hAnsi="宋体"/>
          <w:color w:val="auto"/>
          <w:sz w:val="24"/>
          <w:szCs w:val="24"/>
          <w:highlight w:val="none"/>
        </w:rPr>
        <w:t>日内</w:t>
      </w:r>
    </w:p>
    <w:p w14:paraId="4A2E64AE">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281E81D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1.8是否接受进口产品：否</w:t>
      </w:r>
    </w:p>
    <w:p w14:paraId="0455C53C">
      <w:pPr>
        <w:widowControl w:val="0"/>
        <w:adjustRightInd w:val="0"/>
        <w:snapToGrid w:val="0"/>
        <w:spacing w:line="360" w:lineRule="auto"/>
        <w:ind w:firstLine="540" w:firstLineChars="225"/>
        <w:jc w:val="left"/>
        <w:rPr>
          <w:rFonts w:ascii="宋体"/>
          <w:color w:val="auto"/>
          <w:sz w:val="24"/>
          <w:szCs w:val="24"/>
          <w:highlight w:val="none"/>
        </w:rPr>
      </w:pPr>
    </w:p>
    <w:p w14:paraId="37848140">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4747CB6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2176BC6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2.2落实政府采购政策需满足的资格要求：本项目专门面向中小企业采购，■提供《中小企业声明函》。</w:t>
      </w:r>
    </w:p>
    <w:p w14:paraId="101C2C2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2.3本项目的特定资格要求：</w:t>
      </w:r>
    </w:p>
    <w:p w14:paraId="3996AC5B">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2.3.1《政府采购法》第二十二条第一款--法定基本资格条件需提供的相关资格证明材料（文件）：</w:t>
      </w:r>
    </w:p>
    <w:p w14:paraId="33D20B47">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6A75BF6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）具有良好的商业信誉和健全的财务会计制度，有依法缴纳税收和社会保障资金的良好记录。■提供银行出具的近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w:t>
      </w:r>
    </w:p>
    <w:p w14:paraId="0683A94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依法免税或不需要缴纳社会保障资金的供应商，应提供相应证明文件。</w:t>
      </w:r>
    </w:p>
    <w:p w14:paraId="546384A6">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）具备履行合同所必需的设备和专业技术能力。■提供相关设备或设施的购置发票或单据（任一）</w:t>
      </w:r>
      <w:r>
        <w:rPr>
          <w:rFonts w:hint="eastAsia" w:ascii="宋体" w:hAnsi="宋体"/>
          <w:color w:val="auto"/>
          <w:sz w:val="24"/>
          <w:szCs w:val="24"/>
          <w:highlight w:val="none"/>
          <w:lang w:eastAsia="zh-CN"/>
        </w:rPr>
        <w:t>；</w:t>
      </w:r>
      <w:r>
        <w:rPr>
          <w:rFonts w:hint="eastAsia" w:ascii="宋体" w:hAnsi="宋体"/>
          <w:color w:val="auto"/>
          <w:sz w:val="24"/>
          <w:szCs w:val="24"/>
          <w:highlight w:val="none"/>
        </w:rPr>
        <w:t>■拟派项目经理具有建筑工程专业二级及以上注册建造师执业资格，且具备有效的安全生产考核合格证，承诺无在建工程并保证整个施工期间在本项目施工现场</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提供相应证书、为其缴纳社保的证明（至少体现基本养老保险）和无在建承诺函。</w:t>
      </w:r>
    </w:p>
    <w:p w14:paraId="7219817F">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年内在经营活动中没有重大违法记录。■提供供应商书面声明；供应商自行承诺并承担后果，声明函不实的，按《政府采购法》有关提供虚假材料的有关规定给予处罚。</w:t>
      </w:r>
    </w:p>
    <w:p w14:paraId="49A7BA8C">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2对供应商的限制性规定</w:t>
      </w:r>
    </w:p>
    <w:p w14:paraId="08E7E317">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2EF9DBC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21681FC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66B86AA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188E8C">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26D2C57D">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（1）具有建筑工程施工总承包</w:t>
      </w:r>
      <w:r>
        <w:rPr>
          <w:rFonts w:hint="eastAsia" w:ascii="宋体" w:hAnsi="宋体"/>
          <w:color w:val="auto"/>
          <w:sz w:val="24"/>
          <w:szCs w:val="24"/>
          <w:highlight w:val="none"/>
          <w:lang w:val="en-US" w:eastAsia="zh-CN"/>
        </w:rPr>
        <w:t>二级（乙级）</w:t>
      </w:r>
      <w:r>
        <w:rPr>
          <w:rFonts w:hint="eastAsia" w:ascii="宋体" w:hAnsi="宋体"/>
          <w:color w:val="auto"/>
          <w:sz w:val="24"/>
          <w:szCs w:val="24"/>
          <w:highlight w:val="none"/>
        </w:rPr>
        <w:t>及以上资质，及有效的安全生产许可证。■提供相应证书。</w:t>
      </w:r>
    </w:p>
    <w:p w14:paraId="1D3C5419">
      <w:pPr>
        <w:pStyle w:val="63"/>
        <w:ind w:firstLine="480" w:firstLineChars="200"/>
        <w:rPr>
          <w:rFonts w:ascii="宋体" w:hAnsi="宋体"/>
          <w:color w:val="auto"/>
          <w:kern w:val="0"/>
          <w:sz w:val="24"/>
          <w:szCs w:val="24"/>
          <w:highlight w:val="none"/>
          <w:u w:color="000000"/>
        </w:rPr>
      </w:pPr>
      <w:r>
        <w:rPr>
          <w:rFonts w:hint="eastAsia" w:ascii="宋体" w:hAnsi="宋体"/>
          <w:color w:val="auto"/>
          <w:kern w:val="0"/>
          <w:sz w:val="24"/>
          <w:szCs w:val="24"/>
          <w:highlight w:val="none"/>
          <w:u w:color="000000"/>
        </w:rPr>
        <w:t>（2）</w:t>
      </w:r>
      <w:r>
        <w:rPr>
          <w:rFonts w:hint="eastAsia" w:ascii="宋体" w:hAnsi="宋体"/>
          <w:color w:val="auto"/>
          <w:sz w:val="24"/>
          <w:szCs w:val="24"/>
          <w:highlight w:val="none"/>
        </w:rPr>
        <w:t>具备法律、行政法规规定的其他条件。</w:t>
      </w:r>
    </w:p>
    <w:p w14:paraId="5A2E4B25">
      <w:pPr>
        <w:widowControl w:val="0"/>
        <w:snapToGrid w:val="0"/>
        <w:spacing w:before="120" w:beforeLines="50"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w:t>
      </w:r>
      <w:r>
        <w:rPr>
          <w:rFonts w:hint="eastAsia" w:ascii="宋体" w:hAnsi="宋体"/>
          <w:color w:val="auto"/>
          <w:sz w:val="24"/>
          <w:szCs w:val="24"/>
          <w:highlight w:val="none"/>
          <w:lang w:val="en-US" w:eastAsia="zh-CN"/>
        </w:rPr>
        <w:t>不</w:t>
      </w:r>
      <w:r>
        <w:rPr>
          <w:rFonts w:hint="eastAsia" w:ascii="宋体" w:hAnsi="宋体"/>
          <w:color w:val="auto"/>
          <w:sz w:val="24"/>
          <w:szCs w:val="24"/>
          <w:highlight w:val="none"/>
        </w:rPr>
        <w:t>接受联合体投标。</w:t>
      </w:r>
    </w:p>
    <w:p w14:paraId="1AEB22D6">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14:paraId="172E4671">
      <w:pPr>
        <w:widowControl w:val="0"/>
        <w:snapToGrid w:val="0"/>
        <w:spacing w:before="120" w:beforeLines="50"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（2）资格证明材料（文件）应附于《响应文件》中并经供应商电子签章。供应商对资格证明文件真实性有效合规承担责任，提供虚假材料的为无效投标并将进一步追究其责任。（按</w:t>
      </w:r>
      <w:r>
        <w:rPr>
          <w:rFonts w:hint="eastAsia" w:ascii="宋体" w:hAnsi="宋体"/>
          <w:color w:val="auto"/>
          <w:sz w:val="24"/>
          <w:szCs w:val="24"/>
          <w:highlight w:val="none"/>
          <w:lang w:val="zh-CN"/>
        </w:rPr>
        <w:t>第六章</w:t>
      </w:r>
      <w:r>
        <w:rPr>
          <w:rFonts w:hint="eastAsia" w:ascii="宋体" w:hAnsi="宋体"/>
          <w:color w:val="auto"/>
          <w:sz w:val="24"/>
          <w:szCs w:val="24"/>
          <w:highlight w:val="none"/>
        </w:rPr>
        <w:t>14-1附件提供核验材料）</w:t>
      </w:r>
    </w:p>
    <w:p w14:paraId="342B7E4D">
      <w:pPr>
        <w:pStyle w:val="14"/>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（3）本项目采取资格后审，开标后，将由磋商小组对供应商的资格证明材料（文件）进行资格审核，未按要求逐一提供、或资格审查不合格的为无效投标，供应商应自负其风险费用。</w:t>
      </w:r>
    </w:p>
    <w:p w14:paraId="083C3A7E">
      <w:pPr>
        <w:pStyle w:val="14"/>
        <w:shd w:val="clear" w:color="auto" w:fill="FFFFFF"/>
        <w:adjustRightInd w:val="0"/>
        <w:spacing w:before="50" w:beforeAutospacing="0" w:after="0" w:afterAutospacing="0" w:line="300" w:lineRule="auto"/>
        <w:rPr>
          <w:b/>
          <w:color w:val="auto"/>
          <w:highlight w:val="none"/>
        </w:rPr>
      </w:pPr>
    </w:p>
    <w:p w14:paraId="550D0358">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．获取磋商文件</w:t>
      </w:r>
    </w:p>
    <w:p w14:paraId="5F3B8000">
      <w:pPr>
        <w:snapToGrid w:val="0"/>
        <w:spacing w:line="360" w:lineRule="auto"/>
        <w:ind w:firstLine="540" w:firstLineChars="225"/>
        <w:jc w:val="left"/>
        <w:rPr>
          <w:b/>
          <w:bCs/>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color="auto"/>
          <w:lang w:val="en-US" w:eastAsia="zh-CN"/>
        </w:rPr>
        <w:t>3</w:t>
      </w:r>
      <w:r>
        <w:rPr>
          <w:rFonts w:hint="eastAsia"/>
          <w:color w:val="auto"/>
          <w:sz w:val="24"/>
          <w:szCs w:val="24"/>
          <w:highlight w:val="none"/>
        </w:rPr>
        <w:t>月</w:t>
      </w:r>
      <w:r>
        <w:rPr>
          <w:rFonts w:hint="eastAsia"/>
          <w:color w:val="auto"/>
          <w:sz w:val="24"/>
          <w:szCs w:val="24"/>
          <w:highlight w:val="none"/>
          <w:u w:val="single"/>
          <w:lang w:val="en-US" w:eastAsia="zh-CN"/>
        </w:rPr>
        <w:t>27</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4</w:t>
      </w:r>
      <w:r>
        <w:rPr>
          <w:rFonts w:hint="eastAsia"/>
          <w:color w:val="auto"/>
          <w:sz w:val="24"/>
          <w:szCs w:val="24"/>
          <w:highlight w:val="none"/>
        </w:rPr>
        <w:t>月</w:t>
      </w:r>
      <w:r>
        <w:rPr>
          <w:rFonts w:hint="eastAsia"/>
          <w:color w:val="auto"/>
          <w:sz w:val="24"/>
          <w:szCs w:val="24"/>
          <w:highlight w:val="none"/>
          <w:u w:val="single"/>
          <w:lang w:val="en-US" w:eastAsia="zh-CN"/>
        </w:rPr>
        <w:t>2</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268F2A21">
      <w:pPr>
        <w:widowControl w:val="0"/>
        <w:snapToGrid w:val="0"/>
        <w:spacing w:line="360" w:lineRule="auto"/>
        <w:ind w:left="55" w:leftChars="26" w:firstLine="472" w:firstLineChars="225"/>
        <w:rPr>
          <w:rFonts w:ascii="宋体" w:hAnsi="宋体"/>
          <w:b/>
          <w:color w:val="auto"/>
          <w:sz w:val="24"/>
          <w:szCs w:val="24"/>
          <w:highlight w:val="none"/>
        </w:rPr>
      </w:pPr>
      <w:r>
        <w:rPr>
          <w:rFonts w:hint="eastAsia"/>
          <w:color w:val="auto"/>
          <w:highlight w:val="none"/>
        </w:rPr>
        <w:t>3.2地点：</w:t>
      </w:r>
      <w:r>
        <w:rPr>
          <w:rFonts w:hint="eastAsia"/>
          <w:b/>
          <w:bCs/>
          <w:color w:val="auto"/>
          <w:sz w:val="24"/>
          <w:szCs w:val="24"/>
          <w:highlight w:val="none"/>
        </w:rPr>
        <w:t>登录安阳县公共资源交易分中心网站（https</w:t>
      </w:r>
      <w:r>
        <w:rPr>
          <w:rFonts w:hint="eastAsia"/>
          <w:b/>
          <w:bCs/>
          <w:color w:val="auto"/>
          <w:sz w:val="24"/>
          <w:szCs w:val="24"/>
          <w:highlight w:val="none"/>
          <w:lang w:eastAsia="zh-CN"/>
        </w:rPr>
        <w:t>：</w:t>
      </w:r>
      <w:r>
        <w:rPr>
          <w:rFonts w:hint="eastAsia"/>
          <w:b/>
          <w:bCs/>
          <w:color w:val="auto"/>
          <w:sz w:val="24"/>
          <w:szCs w:val="24"/>
          <w:highlight w:val="none"/>
        </w:rPr>
        <w:t>//ggzy.anyang.gov.cn/ayxggzy/），在【交易主体登录】入口完成注册。凭数字证书下载磋商文件及其它资料。</w:t>
      </w:r>
    </w:p>
    <w:p w14:paraId="38BD40F9">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39C42FC9">
      <w:pPr>
        <w:spacing w:line="360" w:lineRule="auto"/>
        <w:ind w:firstLine="540"/>
        <w:rPr>
          <w:b/>
          <w:bCs/>
          <w:color w:val="auto"/>
          <w:sz w:val="24"/>
          <w:szCs w:val="24"/>
          <w:highlight w:val="none"/>
        </w:rPr>
      </w:pPr>
      <w:r>
        <w:rPr>
          <w:rFonts w:hint="eastAsia"/>
          <w:b/>
          <w:bCs/>
          <w:color w:val="auto"/>
          <w:sz w:val="24"/>
          <w:szCs w:val="24"/>
          <w:highlight w:val="none"/>
        </w:rPr>
        <w:t>具体流程请查询安阳县公共资源交易分中心网站-服务指南-操作手册-《安阳市公共资源交易系统投标人（供应商）操作手册》。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2445EF0C">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624209AB">
      <w:pPr>
        <w:pStyle w:val="14"/>
        <w:shd w:val="clear" w:color="auto" w:fill="FFFFFF"/>
        <w:adjustRightInd w:val="0"/>
        <w:spacing w:before="50" w:beforeAutospacing="0" w:after="0" w:afterAutospacing="0" w:line="300" w:lineRule="auto"/>
        <w:ind w:firstLine="542" w:firstLineChars="225"/>
        <w:rPr>
          <w:b/>
          <w:color w:val="auto"/>
          <w:highlight w:val="none"/>
        </w:rPr>
      </w:pPr>
    </w:p>
    <w:p w14:paraId="29A8C40B">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.首次响应文件提交</w:t>
      </w:r>
    </w:p>
    <w:p w14:paraId="6DB83250">
      <w:pPr>
        <w:widowControl w:val="0"/>
        <w:adjustRightInd w:val="0"/>
        <w:spacing w:before="120" w:beforeLines="50" w:line="300" w:lineRule="auto"/>
        <w:ind w:firstLine="540" w:firstLineChars="225"/>
        <w:rPr>
          <w:rFonts w:hint="eastAsia"/>
          <w:color w:val="auto"/>
          <w:sz w:val="24"/>
          <w:szCs w:val="24"/>
          <w:highlight w:val="none"/>
        </w:rPr>
      </w:pPr>
      <w:r>
        <w:rPr>
          <w:rFonts w:hint="eastAsia"/>
          <w:color w:val="auto"/>
          <w:sz w:val="24"/>
          <w:szCs w:val="24"/>
          <w:highlight w:val="none"/>
        </w:rPr>
        <w:t>4.1截止时间：2026年</w:t>
      </w:r>
      <w:r>
        <w:rPr>
          <w:rFonts w:hint="eastAsia"/>
          <w:color w:val="auto"/>
          <w:sz w:val="24"/>
          <w:szCs w:val="24"/>
          <w:highlight w:val="none"/>
          <w:lang w:val="en-US" w:eastAsia="zh-CN"/>
        </w:rPr>
        <w:t>4</w:t>
      </w:r>
      <w:r>
        <w:rPr>
          <w:rFonts w:hint="eastAsia"/>
          <w:color w:val="auto"/>
          <w:sz w:val="24"/>
          <w:szCs w:val="24"/>
          <w:highlight w:val="none"/>
        </w:rPr>
        <w:t>月</w:t>
      </w:r>
      <w:r>
        <w:rPr>
          <w:rFonts w:hint="eastAsia"/>
          <w:color w:val="auto"/>
          <w:sz w:val="24"/>
          <w:szCs w:val="24"/>
          <w:highlight w:val="none"/>
          <w:lang w:val="en-US" w:eastAsia="zh-CN"/>
        </w:rPr>
        <w:t>7</w:t>
      </w:r>
      <w:r>
        <w:rPr>
          <w:rFonts w:hint="eastAsia"/>
          <w:color w:val="auto"/>
          <w:sz w:val="24"/>
          <w:szCs w:val="24"/>
          <w:highlight w:val="none"/>
        </w:rPr>
        <w:t>日09时00分（北京时间）</w:t>
      </w:r>
    </w:p>
    <w:p w14:paraId="18F6021F">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4.2地点：于安阳县公共资源交易平台网上上传递交、</w:t>
      </w:r>
      <w:r>
        <w:rPr>
          <w:color w:val="auto"/>
          <w:sz w:val="24"/>
          <w:szCs w:val="24"/>
          <w:highlight w:val="none"/>
        </w:rPr>
        <w:t>并</w:t>
      </w:r>
      <w:r>
        <w:rPr>
          <w:rFonts w:hint="eastAsia"/>
          <w:color w:val="auto"/>
          <w:sz w:val="24"/>
          <w:szCs w:val="24"/>
          <w:highlight w:val="none"/>
        </w:rPr>
        <w:t>由供应商</w:t>
      </w:r>
      <w:r>
        <w:rPr>
          <w:color w:val="auto"/>
          <w:sz w:val="24"/>
          <w:szCs w:val="24"/>
          <w:highlight w:val="none"/>
        </w:rPr>
        <w:t>在规定时间</w:t>
      </w:r>
      <w:r>
        <w:rPr>
          <w:rFonts w:hint="eastAsia"/>
          <w:color w:val="auto"/>
          <w:sz w:val="24"/>
          <w:szCs w:val="24"/>
          <w:highlight w:val="none"/>
        </w:rPr>
        <w:t>远程解密。</w:t>
      </w:r>
    </w:p>
    <w:p w14:paraId="3CCBEDEE">
      <w:pPr>
        <w:widowControl w:val="0"/>
        <w:adjustRightInd w:val="0"/>
        <w:spacing w:before="120" w:beforeLines="50" w:line="300" w:lineRule="auto"/>
        <w:ind w:firstLine="472" w:firstLineChars="225"/>
        <w:rPr>
          <w:rFonts w:ascii="微软雅黑" w:hAnsi="微软雅黑" w:eastAsia="微软雅黑"/>
          <w:color w:val="auto"/>
          <w:szCs w:val="21"/>
          <w:highlight w:val="none"/>
        </w:rPr>
      </w:pPr>
    </w:p>
    <w:p w14:paraId="7952C5D5">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5.首次响应文件开启</w:t>
      </w:r>
    </w:p>
    <w:p w14:paraId="30B22440">
      <w:pPr>
        <w:widowControl w:val="0"/>
        <w:adjustRightInd w:val="0"/>
        <w:spacing w:before="120" w:beforeLines="50" w:line="300" w:lineRule="auto"/>
        <w:ind w:firstLine="540" w:firstLineChars="225"/>
        <w:rPr>
          <w:rFonts w:hint="eastAsia"/>
          <w:color w:val="auto"/>
          <w:sz w:val="24"/>
          <w:szCs w:val="24"/>
          <w:highlight w:val="none"/>
        </w:rPr>
      </w:pPr>
      <w:r>
        <w:rPr>
          <w:rFonts w:hint="eastAsia"/>
          <w:color w:val="auto"/>
          <w:sz w:val="24"/>
          <w:szCs w:val="24"/>
          <w:highlight w:val="none"/>
        </w:rPr>
        <w:t>5.1时间：2026年</w:t>
      </w:r>
      <w:r>
        <w:rPr>
          <w:rFonts w:hint="eastAsia"/>
          <w:color w:val="auto"/>
          <w:sz w:val="24"/>
          <w:szCs w:val="24"/>
          <w:highlight w:val="none"/>
          <w:lang w:val="en-US" w:eastAsia="zh-CN"/>
        </w:rPr>
        <w:t>4</w:t>
      </w:r>
      <w:r>
        <w:rPr>
          <w:rFonts w:hint="eastAsia"/>
          <w:color w:val="auto"/>
          <w:sz w:val="24"/>
          <w:szCs w:val="24"/>
          <w:highlight w:val="none"/>
        </w:rPr>
        <w:t>月</w:t>
      </w:r>
      <w:r>
        <w:rPr>
          <w:rFonts w:hint="eastAsia"/>
          <w:color w:val="auto"/>
          <w:sz w:val="24"/>
          <w:szCs w:val="24"/>
          <w:highlight w:val="none"/>
          <w:lang w:val="en-US" w:eastAsia="zh-CN"/>
        </w:rPr>
        <w:t>7</w:t>
      </w:r>
      <w:r>
        <w:rPr>
          <w:rFonts w:hint="eastAsia"/>
          <w:color w:val="auto"/>
          <w:sz w:val="24"/>
          <w:szCs w:val="24"/>
          <w:highlight w:val="none"/>
        </w:rPr>
        <w:t>日09时00分（北京时间）</w:t>
      </w:r>
    </w:p>
    <w:p w14:paraId="638C3B41">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5.2地点（管理员网上操作地点）：安阳县公共资源交易分中心第</w:t>
      </w:r>
      <w:r>
        <w:rPr>
          <w:rFonts w:hint="eastAsia"/>
          <w:color w:val="auto"/>
          <w:sz w:val="24"/>
          <w:szCs w:val="24"/>
          <w:highlight w:val="none"/>
          <w:lang w:eastAsia="zh-CN"/>
        </w:rPr>
        <w:t>二</w:t>
      </w:r>
      <w:r>
        <w:rPr>
          <w:rFonts w:hint="eastAsia"/>
          <w:color w:val="auto"/>
          <w:sz w:val="24"/>
          <w:szCs w:val="24"/>
          <w:highlight w:val="none"/>
        </w:rPr>
        <w:t>开标厅（安阳市文明大道东段—安阳市城乡一体化示范区管委会院内）。</w:t>
      </w:r>
    </w:p>
    <w:p w14:paraId="629D536B">
      <w:pPr>
        <w:widowControl w:val="0"/>
        <w:adjustRightInd w:val="0"/>
        <w:spacing w:before="120"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b/>
          <w:bCs/>
          <w:color w:val="auto"/>
          <w:sz w:val="24"/>
          <w:szCs w:val="24"/>
          <w:highlight w:val="none"/>
        </w:rPr>
        <w:t>本项目采用远程不见面交易的模式，开标当日，</w:t>
      </w:r>
      <w:r>
        <w:rPr>
          <w:rFonts w:hint="eastAsia"/>
          <w:b/>
          <w:bCs/>
          <w:color w:val="auto"/>
          <w:sz w:val="24"/>
          <w:szCs w:val="24"/>
          <w:highlight w:val="none"/>
        </w:rPr>
        <w:t>供应商</w:t>
      </w:r>
      <w:r>
        <w:rPr>
          <w:b/>
          <w:bCs/>
          <w:color w:val="auto"/>
          <w:sz w:val="24"/>
          <w:szCs w:val="24"/>
          <w:highlight w:val="none"/>
        </w:rPr>
        <w:t>无需到开标现场参加开标会议，</w:t>
      </w:r>
      <w:r>
        <w:rPr>
          <w:rFonts w:hint="eastAsia"/>
          <w:b/>
          <w:bCs/>
          <w:color w:val="auto"/>
          <w:sz w:val="24"/>
          <w:szCs w:val="24"/>
          <w:highlight w:val="none"/>
        </w:rPr>
        <w:t>供应商</w:t>
      </w:r>
      <w:r>
        <w:rPr>
          <w:b/>
          <w:bCs/>
          <w:color w:val="auto"/>
          <w:sz w:val="24"/>
          <w:szCs w:val="24"/>
          <w:highlight w:val="none"/>
        </w:rPr>
        <w:t>应当在投标截止时间前，使用IE浏览器登录到安阳市公共资源交易不见面开标大厅，点击右上方【登录】按钮进入，在线准时参加开标活动并进行</w:t>
      </w:r>
      <w:r>
        <w:rPr>
          <w:rFonts w:hint="eastAsia"/>
          <w:b/>
          <w:bCs/>
          <w:color w:val="auto"/>
          <w:sz w:val="24"/>
          <w:szCs w:val="24"/>
          <w:highlight w:val="none"/>
        </w:rPr>
        <w:t>响应</w:t>
      </w:r>
      <w:r>
        <w:rPr>
          <w:b/>
          <w:bCs/>
          <w:color w:val="auto"/>
          <w:sz w:val="24"/>
          <w:szCs w:val="24"/>
          <w:highlight w:val="none"/>
        </w:rPr>
        <w:t>文件解密等。因</w:t>
      </w:r>
      <w:r>
        <w:rPr>
          <w:rFonts w:hint="eastAsia"/>
          <w:b/>
          <w:bCs/>
          <w:color w:val="auto"/>
          <w:sz w:val="24"/>
          <w:szCs w:val="24"/>
          <w:highlight w:val="none"/>
        </w:rPr>
        <w:t>供应商</w:t>
      </w:r>
      <w:r>
        <w:rPr>
          <w:b/>
          <w:bCs/>
          <w:color w:val="auto"/>
          <w:sz w:val="24"/>
          <w:szCs w:val="24"/>
          <w:highlight w:val="none"/>
        </w:rPr>
        <w:t>原因未能解密、解密失败或解密超时的将被拒绝。</w:t>
      </w:r>
    </w:p>
    <w:p w14:paraId="7F048137">
      <w:pPr>
        <w:widowControl w:val="0"/>
        <w:snapToGrid w:val="0"/>
        <w:spacing w:line="360" w:lineRule="auto"/>
        <w:ind w:firstLine="562" w:firstLineChars="200"/>
        <w:rPr>
          <w:rFonts w:ascii="黑体" w:hAnsi="黑体" w:eastAsia="黑体"/>
          <w:b/>
          <w:color w:val="auto"/>
          <w:sz w:val="28"/>
          <w:szCs w:val="28"/>
          <w:highlight w:val="none"/>
        </w:rPr>
      </w:pPr>
    </w:p>
    <w:p w14:paraId="281DF7AA">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w:t>
      </w:r>
      <w:r>
        <w:rPr>
          <w:rFonts w:hint="eastAsia"/>
          <w:color w:val="auto"/>
          <w:highlight w:val="none"/>
        </w:rPr>
        <w:t xml:space="preserve"> </w:t>
      </w:r>
      <w:r>
        <w:rPr>
          <w:rFonts w:hint="eastAsia" w:ascii="黑体" w:hAnsi="黑体" w:eastAsia="黑体"/>
          <w:b/>
          <w:color w:val="auto"/>
          <w:sz w:val="28"/>
          <w:szCs w:val="28"/>
          <w:highlight w:val="none"/>
        </w:rPr>
        <w:t>发布公告的媒介及公告期限</w:t>
      </w:r>
    </w:p>
    <w:p w14:paraId="1779A9BC">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全国公共资源交易平台（河南省•安阳县）安阳县公共资源交易分中心</w:t>
      </w:r>
      <w:r>
        <w:rPr>
          <w:rFonts w:hint="eastAsia" w:ascii="宋体" w:hAnsi="宋体"/>
          <w:color w:val="auto"/>
          <w:sz w:val="24"/>
          <w:szCs w:val="24"/>
          <w:highlight w:val="none"/>
        </w:rPr>
        <w:t>”</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“安阳招标采购网”网站上同期发布。公告期限为三个工作日</w:t>
      </w:r>
      <w:r>
        <w:rPr>
          <w:rFonts w:hint="eastAsia" w:ascii="宋体" w:hAnsi="宋体" w:cs="宋体"/>
          <w:color w:val="auto"/>
          <w:sz w:val="24"/>
          <w:szCs w:val="24"/>
          <w:highlight w:val="none"/>
        </w:rPr>
        <w:t>。</w:t>
      </w:r>
    </w:p>
    <w:p w14:paraId="2071E799">
      <w:pPr>
        <w:widowControl w:val="0"/>
        <w:tabs>
          <w:tab w:val="left" w:pos="39"/>
          <w:tab w:val="left" w:pos="96"/>
        </w:tabs>
        <w:snapToGrid w:val="0"/>
        <w:spacing w:line="360" w:lineRule="auto"/>
        <w:ind w:firstLine="566" w:firstLineChars="236"/>
        <w:rPr>
          <w:rFonts w:ascii="宋体" w:hAnsi="宋体" w:cs="宋体"/>
          <w:color w:val="auto"/>
          <w:sz w:val="24"/>
          <w:szCs w:val="24"/>
          <w:highlight w:val="none"/>
        </w:rPr>
      </w:pPr>
    </w:p>
    <w:p w14:paraId="7DBCD535">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27FF442C">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0CFF43A7">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0E678B95">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7971E7B7">
      <w:pPr>
        <w:pStyle w:val="14"/>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color w:val="auto"/>
          <w:highlight w:val="none"/>
        </w:rPr>
        <w:t>.</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58A27330">
      <w:pPr>
        <w:widowControl w:val="0"/>
        <w:adjustRightInd w:val="0"/>
        <w:snapToGrid w:val="0"/>
        <w:spacing w:line="360" w:lineRule="auto"/>
        <w:ind w:firstLine="542" w:firstLineChars="225"/>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1</w:t>
      </w:r>
      <w:r>
        <w:rPr>
          <w:rFonts w:hint="eastAsia" w:ascii="宋体" w:hAnsi="宋体"/>
          <w:b/>
          <w:color w:val="auto"/>
          <w:sz w:val="24"/>
          <w:szCs w:val="24"/>
          <w:highlight w:val="none"/>
        </w:rPr>
        <w:t>全国公共资源交易平台（河南省•安阳县）安阳县公共资源交易分中心</w:t>
      </w:r>
      <w:r>
        <w:rPr>
          <w:color w:val="auto"/>
          <w:highlight w:val="none"/>
        </w:rPr>
        <w:fldChar w:fldCharType="begin"/>
      </w:r>
      <w:r>
        <w:rPr>
          <w:color w:val="auto"/>
          <w:highlight w:val="none"/>
        </w:rPr>
        <w:instrText xml:space="preserve"> HYPERLINK "https://ggzy.anyang.gov.cn/ayxggzy" </w:instrText>
      </w:r>
      <w:r>
        <w:rPr>
          <w:color w:val="auto"/>
          <w:highlight w:val="none"/>
        </w:rPr>
        <w:fldChar w:fldCharType="separate"/>
      </w:r>
      <w:r>
        <w:rPr>
          <w:rStyle w:val="22"/>
          <w:rFonts w:hint="eastAsia" w:ascii="宋体" w:hAnsi="宋体"/>
          <w:b/>
          <w:color w:val="auto"/>
          <w:sz w:val="24"/>
          <w:szCs w:val="24"/>
          <w:highlight w:val="none"/>
        </w:rPr>
        <w:t>https</w:t>
      </w:r>
      <w:r>
        <w:rPr>
          <w:rStyle w:val="22"/>
          <w:rFonts w:hint="eastAsia" w:ascii="宋体" w:hAnsi="宋体"/>
          <w:b/>
          <w:color w:val="auto"/>
          <w:sz w:val="24"/>
          <w:szCs w:val="24"/>
          <w:highlight w:val="none"/>
          <w:lang w:eastAsia="zh-CN"/>
        </w:rPr>
        <w:t>：</w:t>
      </w:r>
      <w:r>
        <w:rPr>
          <w:rStyle w:val="22"/>
          <w:rFonts w:hint="eastAsia" w:ascii="宋体" w:hAnsi="宋体"/>
          <w:b/>
          <w:color w:val="auto"/>
          <w:sz w:val="24"/>
          <w:szCs w:val="24"/>
          <w:highlight w:val="none"/>
        </w:rPr>
        <w:t>//ggzy.anyang.gov.cn/ayxggzy</w:t>
      </w:r>
      <w:r>
        <w:rPr>
          <w:rStyle w:val="22"/>
          <w:rFonts w:hint="eastAsia" w:ascii="宋体" w:hAnsi="宋体"/>
          <w:b/>
          <w:color w:val="auto"/>
          <w:sz w:val="24"/>
          <w:szCs w:val="24"/>
          <w:highlight w:val="none"/>
        </w:rPr>
        <w:fldChar w:fldCharType="end"/>
      </w:r>
      <w:r>
        <w:rPr>
          <w:rFonts w:hint="eastAsia" w:ascii="宋体" w:hAnsi="宋体"/>
          <w:b/>
          <w:color w:val="auto"/>
          <w:sz w:val="24"/>
          <w:szCs w:val="24"/>
          <w:highlight w:val="none"/>
        </w:rPr>
        <w:t>磋商文件简称“安阳县公共资源交易平台”</w:t>
      </w:r>
    </w:p>
    <w:p w14:paraId="37A9F15F">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3.</w:t>
      </w:r>
      <w:r>
        <w:rPr>
          <w:rFonts w:ascii="宋体" w:hAnsi="宋体"/>
          <w:b/>
          <w:color w:val="auto"/>
          <w:sz w:val="24"/>
          <w:szCs w:val="24"/>
          <w:highlight w:val="none"/>
        </w:rPr>
        <w:t>2</w:t>
      </w:r>
      <w:r>
        <w:rPr>
          <w:rFonts w:hint="eastAsia" w:ascii="宋体"/>
          <w:b/>
          <w:color w:val="auto"/>
          <w:sz w:val="24"/>
          <w:szCs w:val="24"/>
          <w:highlight w:val="none"/>
        </w:rPr>
        <w:t>投标文件制作软件：</w:t>
      </w:r>
      <w:r>
        <w:rPr>
          <w:rFonts w:hint="eastAsia" w:ascii="宋体" w:hAnsi="宋体"/>
          <w:b/>
          <w:color w:val="auto"/>
          <w:sz w:val="24"/>
          <w:szCs w:val="24"/>
          <w:highlight w:val="none"/>
        </w:rPr>
        <w:t>在安阳县公共资源交易平台内进行下载</w:t>
      </w:r>
      <w:r>
        <w:rPr>
          <w:rFonts w:hint="eastAsia" w:ascii="宋体"/>
          <w:b/>
          <w:color w:val="auto"/>
          <w:sz w:val="24"/>
          <w:szCs w:val="24"/>
          <w:highlight w:val="none"/>
        </w:rPr>
        <w:t>、并安装投标文件制作工具，查看</w:t>
      </w:r>
      <w:r>
        <w:rPr>
          <w:rFonts w:hint="eastAsia" w:ascii="宋体" w:hAnsi="宋体"/>
          <w:b/>
          <w:color w:val="auto"/>
          <w:sz w:val="24"/>
          <w:szCs w:val="24"/>
          <w:highlight w:val="none"/>
        </w:rPr>
        <w:t>磋商</w:t>
      </w:r>
      <w:r>
        <w:rPr>
          <w:rFonts w:hint="eastAsia" w:ascii="宋体"/>
          <w:b/>
          <w:color w:val="auto"/>
          <w:sz w:val="24"/>
          <w:szCs w:val="24"/>
          <w:highlight w:val="none"/>
        </w:rPr>
        <w:t>文件和制作电子投标文件。</w:t>
      </w:r>
    </w:p>
    <w:p w14:paraId="4AF492CF">
      <w:pPr>
        <w:widowControl w:val="0"/>
        <w:snapToGrid w:val="0"/>
        <w:spacing w:line="360" w:lineRule="auto"/>
        <w:jc w:val="left"/>
        <w:rPr>
          <w:rFonts w:ascii="黑体" w:hAnsi="黑体" w:eastAsia="黑体"/>
          <w:b/>
          <w:color w:val="auto"/>
          <w:sz w:val="28"/>
          <w:szCs w:val="28"/>
          <w:highlight w:val="none"/>
        </w:rPr>
      </w:pPr>
    </w:p>
    <w:p w14:paraId="2DFC68C9">
      <w:pPr>
        <w:widowControl w:val="0"/>
        <w:snapToGrid w:val="0"/>
        <w:spacing w:line="360" w:lineRule="auto"/>
        <w:ind w:firstLine="562" w:firstLineChars="200"/>
        <w:rPr>
          <w:rFonts w:ascii="黑体" w:hAnsi="黑体" w:eastAsia="黑体"/>
          <w:b/>
          <w:color w:val="auto"/>
          <w:sz w:val="28"/>
          <w:szCs w:val="28"/>
          <w:highlight w:val="none"/>
        </w:rPr>
      </w:pPr>
      <w:bookmarkStart w:id="1" w:name="_Toc28359085"/>
      <w:bookmarkStart w:id="2" w:name="_Toc35393796"/>
      <w:bookmarkStart w:id="3" w:name="_Toc35393627"/>
      <w:bookmarkStart w:id="4" w:name="_Toc28359008"/>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1"/>
      <w:bookmarkEnd w:id="2"/>
      <w:bookmarkEnd w:id="3"/>
      <w:bookmarkEnd w:id="4"/>
    </w:p>
    <w:p w14:paraId="04F9F786">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14:paraId="68CAF9E3">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名 称：安阳县退役军人事务局</w:t>
      </w:r>
    </w:p>
    <w:p w14:paraId="5DC5144B">
      <w:pPr>
        <w:spacing w:line="360" w:lineRule="auto"/>
        <w:ind w:left="1079" w:leftChars="371" w:hanging="300" w:hangingChars="125"/>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安阳市安阳县华文路多伦公园里东北侧</w:t>
      </w:r>
    </w:p>
    <w:p w14:paraId="25A0AAF1">
      <w:pPr>
        <w:spacing w:line="360" w:lineRule="auto"/>
        <w:ind w:left="1079" w:leftChars="371" w:hanging="300" w:hangingChars="125"/>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杨冠军</w:t>
      </w:r>
    </w:p>
    <w:p w14:paraId="30FCDEDE">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联系方式： </w:t>
      </w:r>
      <w:r>
        <w:rPr>
          <w:rFonts w:hint="eastAsia" w:ascii="宋体" w:hAnsi="宋体"/>
          <w:color w:val="auto"/>
          <w:sz w:val="24"/>
          <w:szCs w:val="24"/>
          <w:highlight w:val="none"/>
          <w:lang w:val="en-US" w:eastAsia="zh-CN"/>
        </w:rPr>
        <w:t>16603722939</w:t>
      </w:r>
      <w:r>
        <w:rPr>
          <w:rFonts w:hint="eastAsia" w:ascii="宋体" w:hAnsi="宋体"/>
          <w:color w:val="auto"/>
          <w:sz w:val="24"/>
          <w:szCs w:val="24"/>
          <w:highlight w:val="none"/>
        </w:rPr>
        <w:t xml:space="preserve">   </w:t>
      </w:r>
      <w:bookmarkStart w:id="5" w:name="_Toc28359086"/>
      <w:bookmarkStart w:id="6" w:name="_Toc28359009"/>
    </w:p>
    <w:p w14:paraId="0A524024">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bookmarkEnd w:id="5"/>
      <w:bookmarkEnd w:id="6"/>
    </w:p>
    <w:p w14:paraId="5BC2D6C0">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05DD3D9C">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4960F0A3">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3A14FFD4">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7" w:name="_Toc28359087"/>
      <w:bookmarkStart w:id="8" w:name="_Toc28359010"/>
      <w:r>
        <w:rPr>
          <w:rFonts w:hint="eastAsia" w:ascii="宋体" w:hAnsi="宋体"/>
          <w:color w:val="auto"/>
          <w:sz w:val="24"/>
          <w:szCs w:val="24"/>
          <w:highlight w:val="none"/>
        </w:rPr>
        <w:t>0372-2283981、2283982   财务部咨询电话：0372-2283983　</w:t>
      </w:r>
    </w:p>
    <w:p w14:paraId="36D5AD3C">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7"/>
      <w:bookmarkEnd w:id="8"/>
    </w:p>
    <w:p w14:paraId="3394F8BE">
      <w:pPr>
        <w:pStyle w:val="6"/>
        <w:spacing w:line="360" w:lineRule="auto"/>
        <w:ind w:firstLine="720" w:firstLineChars="300"/>
        <w:rPr>
          <w:rFonts w:hAnsi="宋体"/>
          <w:color w:val="auto"/>
          <w:sz w:val="24"/>
          <w:szCs w:val="24"/>
          <w:highlight w:val="none"/>
        </w:rPr>
      </w:pPr>
      <w:r>
        <w:rPr>
          <w:rFonts w:hint="eastAsia" w:hAnsi="宋体"/>
          <w:color w:val="auto"/>
          <w:sz w:val="24"/>
          <w:szCs w:val="24"/>
          <w:highlight w:val="none"/>
        </w:rPr>
        <w:t xml:space="preserve">项目联系人：白杨 </w:t>
      </w:r>
    </w:p>
    <w:p w14:paraId="342F4665">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联系方式：0372-2283981、2283982</w:t>
      </w:r>
    </w:p>
    <w:p w14:paraId="3261A1C5">
      <w:pPr>
        <w:widowControl w:val="0"/>
        <w:tabs>
          <w:tab w:val="left" w:pos="39"/>
          <w:tab w:val="left" w:pos="96"/>
        </w:tabs>
        <w:snapToGrid w:val="0"/>
        <w:spacing w:line="360" w:lineRule="auto"/>
        <w:ind w:firstLine="562" w:firstLineChars="200"/>
        <w:rPr>
          <w:rFonts w:ascii="黑体" w:hAnsi="黑体" w:eastAsia="黑体"/>
          <w:b/>
          <w:color w:val="auto"/>
          <w:sz w:val="28"/>
          <w:szCs w:val="28"/>
          <w:highlight w:val="none"/>
        </w:rPr>
      </w:pPr>
    </w:p>
    <w:p w14:paraId="4F9D7891">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2ED69AD0">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：供应商完成注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77413E7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获取《磋商文件》：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获取磋商文件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45AC0B7D">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《磋商文件》的澄清与修改或延期的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磋商文件的澄清、修改、补充的通知，及相应时间变更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65A3E4F6">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9.4《响应文件》编制：在安阳县公共资源交易分中心网站下载并安装投标文件制作工具、进行编制，按《磋商文件》第三章“供应商须知”第3条第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《响应文件》的编制”执行，</w:t>
      </w:r>
      <w:r>
        <w:rPr>
          <w:rFonts w:hint="eastAsia" w:ascii="黑体" w:hAnsi="黑体" w:eastAsia="黑体" w:cs="楷体_GB2312"/>
          <w:b/>
          <w:color w:val="auto"/>
          <w:sz w:val="24"/>
          <w:highlight w:val="none"/>
          <w:lang w:val="zh-CN"/>
        </w:rPr>
        <w:t>否则将会评定为无效投标。</w:t>
      </w:r>
    </w:p>
    <w:p w14:paraId="30C2945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9.5《响应文件》递交：</w:t>
      </w:r>
      <w:r>
        <w:rPr>
          <w:rFonts w:hint="eastAsia" w:ascii="宋体" w:hAnsi="宋体"/>
          <w:color w:val="auto"/>
          <w:sz w:val="24"/>
          <w:szCs w:val="24"/>
          <w:highlight w:val="none"/>
        </w:rPr>
        <w:t>供应商应在投标截止时间前上传加密的电子投标文件（*.aytf）到安阳县公共资源交易平台，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b/>
          <w:color w:val="auto"/>
          <w:sz w:val="24"/>
          <w:szCs w:val="24"/>
          <w:highlight w:val="none"/>
        </w:rPr>
        <w:t>4. 《响应文件》的提交</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6AAC85C3">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w:t>
      </w:r>
      <w:r>
        <w:rPr>
          <w:rFonts w:hint="eastAsia"/>
          <w:bCs/>
          <w:color w:val="auto"/>
          <w:sz w:val="24"/>
          <w:szCs w:val="24"/>
          <w:highlight w:val="none"/>
        </w:rPr>
        <w:t>供应商</w:t>
      </w:r>
      <w:r>
        <w:rPr>
          <w:bCs/>
          <w:color w:val="auto"/>
          <w:sz w:val="24"/>
          <w:szCs w:val="24"/>
          <w:highlight w:val="none"/>
        </w:rPr>
        <w:t>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“5</w:t>
      </w:r>
      <w:r>
        <w:rPr>
          <w:rFonts w:hint="eastAsia"/>
          <w:b/>
          <w:color w:val="auto"/>
          <w:sz w:val="24"/>
          <w:szCs w:val="24"/>
          <w:highlight w:val="none"/>
        </w:rPr>
        <w:t>《响应文件》的开启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63A5D29A">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b/>
          <w:color w:val="auto"/>
          <w:sz w:val="24"/>
          <w:szCs w:val="24"/>
          <w:highlight w:val="none"/>
        </w:rPr>
        <w:t>磋商</w:t>
      </w:r>
      <w:r>
        <w:rPr>
          <w:b/>
          <w:color w:val="auto"/>
          <w:sz w:val="24"/>
          <w:szCs w:val="24"/>
          <w:highlight w:val="none"/>
        </w:rPr>
        <w:t>：</w:t>
      </w:r>
      <w:r>
        <w:rPr>
          <w:rFonts w:hint="eastAsia" w:ascii="宋体" w:hAnsi="宋体"/>
          <w:color w:val="auto"/>
          <w:sz w:val="24"/>
          <w:highlight w:val="none"/>
        </w:rPr>
        <w:t>时刻关注电子开标室并及时澄清，有</w:t>
      </w:r>
      <w:r>
        <w:rPr>
          <w:rFonts w:ascii="宋体" w:hAnsi="宋体"/>
          <w:color w:val="auto"/>
          <w:sz w:val="24"/>
          <w:highlight w:val="none"/>
        </w:rPr>
        <w:t>效</w:t>
      </w:r>
      <w:r>
        <w:rPr>
          <w:rFonts w:hint="eastAsia" w:ascii="宋体" w:hAnsi="宋体"/>
          <w:color w:val="auto"/>
          <w:sz w:val="24"/>
          <w:highlight w:val="none"/>
        </w:rPr>
        <w:t>供应商</w:t>
      </w:r>
      <w:r>
        <w:rPr>
          <w:rFonts w:ascii="宋体" w:hAnsi="宋体"/>
          <w:color w:val="auto"/>
          <w:sz w:val="24"/>
          <w:highlight w:val="none"/>
        </w:rPr>
        <w:t>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7B7DDE67">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3FBF4EB7">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615E33ED">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3A1624BD">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9.9 政府采购电子交易中，供应商网上电子交易的系统操作规则应以安阳市公共资源交易平台即时发布的相关规则为准。</w:t>
      </w:r>
    </w:p>
    <w:p w14:paraId="06BA51D2">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望供应商充分熟悉网上电子交易操作流程、以便有效投标。</w:t>
      </w:r>
    </w:p>
    <w:p w14:paraId="4EFCB7C8">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14:paraId="7534A1FD">
      <w:pPr>
        <w:widowControl w:val="0"/>
        <w:tabs>
          <w:tab w:val="left" w:pos="39"/>
          <w:tab w:val="left" w:pos="96"/>
        </w:tabs>
        <w:snapToGrid w:val="0"/>
        <w:spacing w:line="360" w:lineRule="auto"/>
        <w:rPr>
          <w:rFonts w:ascii="宋体"/>
          <w:color w:val="auto"/>
          <w:sz w:val="24"/>
          <w:szCs w:val="24"/>
          <w:highlight w:val="none"/>
        </w:rPr>
      </w:pPr>
    </w:p>
    <w:p w14:paraId="6291B0E4">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2EE94650">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二〇二六年</w:t>
      </w:r>
      <w:r>
        <w:rPr>
          <w:rFonts w:hint="eastAsia" w:ascii="宋体"/>
          <w:color w:val="auto"/>
          <w:sz w:val="24"/>
          <w:szCs w:val="24"/>
          <w:highlight w:val="none"/>
          <w:lang w:val="en-US" w:eastAsia="zh-CN"/>
        </w:rPr>
        <w:t>三</w:t>
      </w:r>
      <w:r>
        <w:rPr>
          <w:rFonts w:hint="eastAsia" w:ascii="宋体"/>
          <w:color w:val="auto"/>
          <w:sz w:val="24"/>
          <w:szCs w:val="24"/>
          <w:highlight w:val="none"/>
        </w:rPr>
        <w:t>月</w:t>
      </w:r>
      <w:r>
        <w:rPr>
          <w:rFonts w:hint="eastAsia" w:ascii="宋体"/>
          <w:color w:val="auto"/>
          <w:sz w:val="24"/>
          <w:szCs w:val="24"/>
          <w:highlight w:val="none"/>
          <w:lang w:eastAsia="zh-CN"/>
        </w:rPr>
        <w:t>二十</w:t>
      </w:r>
      <w:r>
        <w:rPr>
          <w:rFonts w:hint="eastAsia" w:ascii="宋体"/>
          <w:color w:val="auto"/>
          <w:sz w:val="24"/>
          <w:szCs w:val="24"/>
          <w:highlight w:val="none"/>
          <w:lang w:val="en-US" w:eastAsia="zh-CN"/>
        </w:rPr>
        <w:t>六</w:t>
      </w:r>
      <w:bookmarkStart w:id="50" w:name="_GoBack"/>
      <w:bookmarkEnd w:id="50"/>
      <w:r>
        <w:rPr>
          <w:rFonts w:hint="eastAsia" w:ascii="宋体"/>
          <w:color w:val="auto"/>
          <w:sz w:val="24"/>
          <w:szCs w:val="24"/>
          <w:highlight w:val="none"/>
        </w:rPr>
        <w:t>日</w:t>
      </w:r>
    </w:p>
    <w:p w14:paraId="38B5352A">
      <w:pPr>
        <w:widowControl w:val="0"/>
        <w:tabs>
          <w:tab w:val="left" w:pos="39"/>
          <w:tab w:val="left" w:pos="96"/>
        </w:tabs>
        <w:snapToGrid w:val="0"/>
        <w:spacing w:line="360" w:lineRule="auto"/>
        <w:ind w:firstLine="540" w:firstLineChars="225"/>
        <w:rPr>
          <w:rFonts w:eastAsia="方正黑体简体"/>
          <w:color w:val="auto"/>
          <w:sz w:val="28"/>
          <w:szCs w:val="28"/>
          <w:highlight w:val="none"/>
        </w:rPr>
      </w:pPr>
      <w:r>
        <w:rPr>
          <w:color w:val="auto"/>
          <w:sz w:val="24"/>
          <w:szCs w:val="24"/>
          <w:highlight w:val="none"/>
        </w:rPr>
        <w:br w:type="page"/>
      </w:r>
    </w:p>
    <w:p w14:paraId="7D00E3AF">
      <w:pPr>
        <w:widowControl w:val="0"/>
        <w:snapToGrid w:val="0"/>
        <w:spacing w:line="360" w:lineRule="auto"/>
        <w:jc w:val="center"/>
        <w:outlineLvl w:val="0"/>
        <w:rPr>
          <w:rFonts w:eastAsia="方正黑体简体"/>
          <w:color w:val="auto"/>
          <w:sz w:val="36"/>
          <w:szCs w:val="36"/>
          <w:highlight w:val="none"/>
        </w:rPr>
      </w:pPr>
      <w:bookmarkStart w:id="9" w:name="_Toc217640925"/>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采购项目及技术服务要求</w:t>
      </w:r>
      <w:bookmarkEnd w:id="9"/>
    </w:p>
    <w:p w14:paraId="4399AC06">
      <w:pPr>
        <w:widowControl w:val="0"/>
        <w:snapToGrid w:val="0"/>
        <w:spacing w:line="360" w:lineRule="auto"/>
        <w:jc w:val="center"/>
        <w:rPr>
          <w:b/>
          <w:color w:val="auto"/>
          <w:sz w:val="28"/>
          <w:highlight w:val="none"/>
        </w:rPr>
      </w:pPr>
    </w:p>
    <w:p w14:paraId="7DD55308">
      <w:pPr>
        <w:widowControl w:val="0"/>
        <w:snapToGrid w:val="0"/>
        <w:spacing w:line="360" w:lineRule="auto"/>
        <w:ind w:firstLine="422" w:firstLineChars="150"/>
        <w:jc w:val="left"/>
        <w:outlineLvl w:val="1"/>
        <w:rPr>
          <w:rFonts w:ascii="黑体" w:hAnsi="黑体" w:eastAsia="黑体"/>
          <w:b/>
          <w:color w:val="auto"/>
          <w:sz w:val="28"/>
          <w:highlight w:val="none"/>
        </w:rPr>
      </w:pPr>
      <w:bookmarkStart w:id="10" w:name="_Toc217640926"/>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采购项目、标段（包）划分、磋商报价</w:t>
      </w:r>
      <w:bookmarkEnd w:id="10"/>
    </w:p>
    <w:p w14:paraId="3C5F0748">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：安阳县退役军人事务局安阳县烈士陵园烈士纪念设施提质改造项目新增烈士墓区墓穴工程项目（</w:t>
      </w:r>
      <w:r>
        <w:rPr>
          <w:rFonts w:hint="eastAsia"/>
          <w:color w:val="auto"/>
          <w:sz w:val="24"/>
          <w:szCs w:val="24"/>
          <w:highlight w:val="none"/>
          <w:lang w:eastAsia="zh-CN"/>
        </w:rPr>
        <w:t>三</w:t>
      </w:r>
      <w:r>
        <w:rPr>
          <w:rFonts w:hint="eastAsia"/>
          <w:color w:val="auto"/>
          <w:sz w:val="24"/>
          <w:szCs w:val="24"/>
          <w:highlight w:val="none"/>
        </w:rPr>
        <w:t>次）</w:t>
      </w:r>
    </w:p>
    <w:p w14:paraId="3A5B6334">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标段（包）划分及其工期施工地点</w:t>
      </w:r>
      <w:r>
        <w:rPr>
          <w:rFonts w:hint="eastAsia"/>
          <w:color w:val="auto"/>
          <w:sz w:val="24"/>
          <w:szCs w:val="24"/>
          <w:highlight w:val="none"/>
        </w:rPr>
        <w:t>：本次采购项目划分为1个标段（包）。</w:t>
      </w:r>
    </w:p>
    <w:tbl>
      <w:tblPr>
        <w:tblStyle w:val="16"/>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852"/>
        <w:gridCol w:w="2551"/>
        <w:gridCol w:w="1739"/>
        <w:gridCol w:w="1378"/>
      </w:tblGrid>
      <w:tr w14:paraId="21E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04" w:type="dxa"/>
            <w:gridSpan w:val="5"/>
            <w:vAlign w:val="center"/>
          </w:tcPr>
          <w:p w14:paraId="6B8B04BF">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0773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4" w:type="dxa"/>
            <w:vAlign w:val="center"/>
          </w:tcPr>
          <w:p w14:paraId="6B540925">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852" w:type="dxa"/>
            <w:vAlign w:val="center"/>
          </w:tcPr>
          <w:p w14:paraId="4CEBA6AC">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551" w:type="dxa"/>
            <w:vAlign w:val="center"/>
          </w:tcPr>
          <w:p w14:paraId="3C4CBA80">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1739" w:type="dxa"/>
            <w:vAlign w:val="center"/>
          </w:tcPr>
          <w:p w14:paraId="1004C90C">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32079EB4">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（工期）</w:t>
            </w:r>
          </w:p>
        </w:tc>
        <w:tc>
          <w:tcPr>
            <w:tcW w:w="1378" w:type="dxa"/>
            <w:vAlign w:val="center"/>
          </w:tcPr>
          <w:p w14:paraId="627603F3">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施工地点</w:t>
            </w:r>
          </w:p>
        </w:tc>
      </w:tr>
      <w:tr w14:paraId="038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2084" w:type="dxa"/>
            <w:vAlign w:val="center"/>
          </w:tcPr>
          <w:p w14:paraId="4B97CCDD">
            <w:pPr>
              <w:widowControl w:val="0"/>
              <w:snapToGrid w:val="0"/>
              <w:spacing w:line="240" w:lineRule="auto"/>
              <w:rPr>
                <w:color w:val="auto"/>
                <w:sz w:val="24"/>
                <w:szCs w:val="24"/>
                <w:highlight w:val="none"/>
              </w:rPr>
            </w:pPr>
            <w:r>
              <w:rPr>
                <w:rFonts w:hint="eastAsia"/>
                <w:color w:val="auto"/>
                <w:sz w:val="24"/>
                <w:szCs w:val="24"/>
                <w:highlight w:val="none"/>
              </w:rPr>
              <w:t>安阳县退役军人事务局安阳县烈士陵园烈士纪念设施提质改造项目新增烈士墓区墓穴工程项目（</w:t>
            </w:r>
            <w:r>
              <w:rPr>
                <w:rFonts w:hint="eastAsia"/>
                <w:color w:val="auto"/>
                <w:sz w:val="24"/>
                <w:szCs w:val="24"/>
                <w:highlight w:val="none"/>
                <w:lang w:eastAsia="zh-CN"/>
              </w:rPr>
              <w:t>三</w:t>
            </w:r>
            <w:r>
              <w:rPr>
                <w:rFonts w:hint="eastAsia"/>
                <w:color w:val="auto"/>
                <w:sz w:val="24"/>
                <w:szCs w:val="24"/>
                <w:highlight w:val="none"/>
              </w:rPr>
              <w:t>次）</w:t>
            </w:r>
          </w:p>
        </w:tc>
        <w:tc>
          <w:tcPr>
            <w:tcW w:w="1852" w:type="dxa"/>
            <w:vAlign w:val="center"/>
          </w:tcPr>
          <w:p w14:paraId="2C473DC0">
            <w:pPr>
              <w:widowControl w:val="0"/>
              <w:snapToGrid w:val="0"/>
              <w:spacing w:line="240" w:lineRule="auto"/>
              <w:rPr>
                <w:color w:val="auto"/>
                <w:sz w:val="24"/>
                <w:szCs w:val="24"/>
                <w:highlight w:val="none"/>
              </w:rPr>
            </w:pPr>
            <w:r>
              <w:rPr>
                <w:rFonts w:hint="eastAsia"/>
                <w:color w:val="auto"/>
                <w:sz w:val="24"/>
                <w:szCs w:val="24"/>
                <w:highlight w:val="none"/>
              </w:rPr>
              <w:t>同项目名称</w:t>
            </w:r>
          </w:p>
        </w:tc>
        <w:tc>
          <w:tcPr>
            <w:tcW w:w="2551" w:type="dxa"/>
            <w:vAlign w:val="center"/>
          </w:tcPr>
          <w:p w14:paraId="2F160CCC">
            <w:pPr>
              <w:widowControl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条：标段（包）内容（范围）及基本技术要求”</w:t>
            </w:r>
          </w:p>
        </w:tc>
        <w:tc>
          <w:tcPr>
            <w:tcW w:w="1739" w:type="dxa"/>
            <w:vAlign w:val="center"/>
          </w:tcPr>
          <w:p w14:paraId="01734FDA">
            <w:pPr>
              <w:widowControl w:val="0"/>
              <w:snapToGrid w:val="0"/>
              <w:spacing w:line="240" w:lineRule="auto"/>
              <w:rPr>
                <w:color w:val="auto"/>
                <w:sz w:val="24"/>
                <w:szCs w:val="24"/>
                <w:highlight w:val="none"/>
              </w:rPr>
            </w:pPr>
            <w:r>
              <w:rPr>
                <w:rFonts w:hint="eastAsia"/>
                <w:color w:val="auto"/>
                <w:sz w:val="24"/>
                <w:szCs w:val="24"/>
                <w:highlight w:val="none"/>
              </w:rPr>
              <w:t>见竞争性磋商公告</w:t>
            </w:r>
            <w:r>
              <w:rPr>
                <w:color w:val="auto"/>
                <w:sz w:val="24"/>
                <w:szCs w:val="24"/>
                <w:highlight w:val="none"/>
              </w:rPr>
              <w:t>1.6</w:t>
            </w:r>
          </w:p>
        </w:tc>
        <w:tc>
          <w:tcPr>
            <w:tcW w:w="1378" w:type="dxa"/>
            <w:vAlign w:val="center"/>
          </w:tcPr>
          <w:p w14:paraId="5870389F">
            <w:pPr>
              <w:widowControl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5A39CAD7">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磋商报价（价格构成）</w:t>
      </w:r>
    </w:p>
    <w:p w14:paraId="49B7EAC7">
      <w:pPr>
        <w:widowControl w:val="0"/>
        <w:snapToGrid w:val="0"/>
        <w:spacing w:line="360" w:lineRule="auto"/>
        <w:ind w:firstLine="360" w:firstLineChars="150"/>
        <w:jc w:val="left"/>
        <w:rPr>
          <w:color w:val="auto"/>
          <w:sz w:val="24"/>
          <w:szCs w:val="24"/>
          <w:highlight w:val="none"/>
        </w:rPr>
      </w:pPr>
      <w:r>
        <w:rPr>
          <w:color w:val="auto"/>
          <w:sz w:val="24"/>
          <w:szCs w:val="24"/>
          <w:highlight w:val="none"/>
        </w:rPr>
        <w:t>1.3.1</w:t>
      </w:r>
      <w:r>
        <w:rPr>
          <w:rFonts w:hint="eastAsia"/>
          <w:color w:val="auto"/>
          <w:sz w:val="24"/>
          <w:szCs w:val="24"/>
          <w:highlight w:val="none"/>
        </w:rPr>
        <w:t>供应商的磋商报价应为施工地完工交验价，包括材料及设备费、人工费、苗木费及养护费、施工机械使用费、施工达到现行环保要求所需费用、现场遇到意外突发情况处置费用、运输、现场协调、现场安装、现场配合验收、抢工措施、检验试验、材料二次搬运、垃圾清运费、施工水电、缺陷修复费、保险费，</w:t>
      </w:r>
      <w:r>
        <w:rPr>
          <w:rFonts w:hint="eastAsia" w:ascii="宋体" w:hAnsi="宋体"/>
          <w:color w:val="auto"/>
          <w:sz w:val="24"/>
          <w:szCs w:val="24"/>
          <w:highlight w:val="none"/>
        </w:rPr>
        <w:t>知识产权（如有）、所涉货物包装、</w:t>
      </w:r>
      <w:r>
        <w:rPr>
          <w:rFonts w:hint="eastAsia"/>
          <w:color w:val="auto"/>
          <w:sz w:val="24"/>
          <w:szCs w:val="24"/>
          <w:highlight w:val="none"/>
        </w:rPr>
        <w:t>因质量问题引起的维修和更换、技术指导和培训、成品保护、供应商的利润、税金、政策性文件的规定以及包括但不限于原材料涨价等明示或暗示的所有一切风险、责任和义务的费用等与采购项目相关的、必须的款项及费用（包括未列明而完成交验所必须的所有费用、材料、工具、设施）。</w:t>
      </w:r>
    </w:p>
    <w:p w14:paraId="2AE64DC5">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本次竞争性磋商共二次报价（含系统中</w:t>
      </w:r>
      <w:r>
        <w:rPr>
          <w:rFonts w:hint="eastAsia"/>
          <w:b/>
          <w:color w:val="auto"/>
          <w:sz w:val="24"/>
          <w:szCs w:val="24"/>
          <w:highlight w:val="none"/>
        </w:rPr>
        <w:t>开标一览表</w:t>
      </w:r>
      <w:r>
        <w:rPr>
          <w:rFonts w:hint="eastAsia"/>
          <w:color w:val="auto"/>
          <w:sz w:val="24"/>
          <w:szCs w:val="24"/>
          <w:highlight w:val="none"/>
        </w:rPr>
        <w:t>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58895C4B">
      <w:pPr>
        <w:autoSpaceDE w:val="0"/>
        <w:autoSpaceDN w:val="0"/>
        <w:adjustRightInd w:val="0"/>
        <w:snapToGrid w:val="0"/>
        <w:spacing w:before="120" w:beforeLines="50" w:line="300" w:lineRule="auto"/>
        <w:ind w:firstLine="569" w:firstLineChars="236"/>
        <w:jc w:val="left"/>
        <w:rPr>
          <w:b/>
          <w:color w:val="auto"/>
          <w:sz w:val="24"/>
          <w:szCs w:val="24"/>
          <w:highlight w:val="none"/>
        </w:rPr>
      </w:pPr>
      <w:r>
        <w:rPr>
          <w:rFonts w:hint="eastAsia"/>
          <w:b/>
          <w:color w:val="auto"/>
          <w:sz w:val="24"/>
          <w:szCs w:val="24"/>
          <w:highlight w:val="none"/>
        </w:rPr>
        <w:t>价</w:t>
      </w:r>
      <w:r>
        <w:rPr>
          <w:b/>
          <w:color w:val="auto"/>
          <w:sz w:val="24"/>
          <w:szCs w:val="24"/>
          <w:highlight w:val="none"/>
        </w:rPr>
        <w:t>格</w:t>
      </w:r>
      <w:r>
        <w:rPr>
          <w:rFonts w:hint="eastAsia"/>
          <w:b/>
          <w:color w:val="auto"/>
          <w:sz w:val="24"/>
          <w:szCs w:val="24"/>
          <w:highlight w:val="none"/>
        </w:rPr>
        <w:t>磋商</w:t>
      </w:r>
      <w:r>
        <w:rPr>
          <w:b/>
          <w:color w:val="auto"/>
          <w:sz w:val="24"/>
          <w:szCs w:val="24"/>
          <w:highlight w:val="none"/>
        </w:rPr>
        <w:t>规</w:t>
      </w:r>
      <w:r>
        <w:rPr>
          <w:rFonts w:hint="eastAsia"/>
          <w:b/>
          <w:color w:val="auto"/>
          <w:sz w:val="24"/>
          <w:szCs w:val="24"/>
          <w:highlight w:val="none"/>
        </w:rPr>
        <w:t>则</w:t>
      </w:r>
      <w:r>
        <w:rPr>
          <w:b/>
          <w:color w:val="auto"/>
          <w:sz w:val="24"/>
          <w:szCs w:val="24"/>
          <w:highlight w:val="none"/>
        </w:rPr>
        <w:t>详见第四章</w:t>
      </w:r>
      <w:r>
        <w:rPr>
          <w:rFonts w:hint="eastAsia"/>
          <w:b/>
          <w:color w:val="auto"/>
          <w:sz w:val="24"/>
          <w:szCs w:val="24"/>
          <w:highlight w:val="none"/>
        </w:rPr>
        <w:t>“评审办法”</w:t>
      </w:r>
      <w:r>
        <w:rPr>
          <w:b/>
          <w:color w:val="auto"/>
          <w:sz w:val="24"/>
          <w:szCs w:val="24"/>
          <w:highlight w:val="none"/>
        </w:rPr>
        <w:t>第</w:t>
      </w:r>
      <w:r>
        <w:rPr>
          <w:rFonts w:hint="eastAsia"/>
          <w:b/>
          <w:color w:val="auto"/>
          <w:sz w:val="24"/>
          <w:szCs w:val="24"/>
          <w:highlight w:val="none"/>
        </w:rPr>
        <w:t>“</w:t>
      </w:r>
      <w:r>
        <w:rPr>
          <w:b/>
          <w:color w:val="auto"/>
          <w:sz w:val="24"/>
          <w:szCs w:val="24"/>
          <w:highlight w:val="none"/>
        </w:rPr>
        <w:t>3.</w:t>
      </w:r>
      <w:r>
        <w:rPr>
          <w:rFonts w:hint="eastAsia"/>
          <w:b/>
          <w:color w:val="auto"/>
          <w:sz w:val="24"/>
          <w:szCs w:val="24"/>
          <w:highlight w:val="none"/>
        </w:rPr>
        <w:t>4</w:t>
      </w:r>
      <w:r>
        <w:rPr>
          <w:b/>
          <w:color w:val="auto"/>
          <w:sz w:val="24"/>
          <w:szCs w:val="24"/>
          <w:highlight w:val="none"/>
        </w:rPr>
        <w:t xml:space="preserve">.7 </w:t>
      </w:r>
      <w:r>
        <w:rPr>
          <w:rFonts w:hint="eastAsia"/>
          <w:b/>
          <w:color w:val="auto"/>
          <w:sz w:val="24"/>
          <w:szCs w:val="24"/>
          <w:highlight w:val="none"/>
        </w:rPr>
        <w:t>价格磋商”</w:t>
      </w:r>
      <w:r>
        <w:rPr>
          <w:b/>
          <w:color w:val="auto"/>
          <w:sz w:val="24"/>
          <w:szCs w:val="24"/>
          <w:highlight w:val="none"/>
        </w:rPr>
        <w:t>条款</w:t>
      </w:r>
      <w:r>
        <w:rPr>
          <w:rFonts w:hint="eastAsia"/>
          <w:b/>
          <w:color w:val="auto"/>
          <w:sz w:val="24"/>
          <w:szCs w:val="24"/>
          <w:highlight w:val="none"/>
        </w:rPr>
        <w:t>。</w:t>
      </w:r>
    </w:p>
    <w:p w14:paraId="365AADAE">
      <w:pPr>
        <w:widowControl w:val="0"/>
        <w:snapToGrid w:val="0"/>
        <w:spacing w:line="360" w:lineRule="auto"/>
        <w:ind w:firstLine="480" w:firstLineChars="200"/>
        <w:jc w:val="left"/>
        <w:rPr>
          <w:color w:val="auto"/>
          <w:sz w:val="24"/>
          <w:szCs w:val="24"/>
          <w:highlight w:val="none"/>
        </w:rPr>
      </w:pPr>
    </w:p>
    <w:p w14:paraId="5FEB1925">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如供应商的磋商报价未超过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（见竞争性磋商公告</w:t>
      </w:r>
      <w:r>
        <w:rPr>
          <w:color w:val="auto"/>
          <w:sz w:val="24"/>
          <w:szCs w:val="24"/>
          <w:highlight w:val="none"/>
        </w:rPr>
        <w:t>1.</w:t>
      </w:r>
      <w:r>
        <w:rPr>
          <w:rFonts w:hint="eastAsia"/>
          <w:color w:val="auto"/>
          <w:sz w:val="24"/>
          <w:szCs w:val="24"/>
          <w:highlight w:val="none"/>
        </w:rPr>
        <w:t>4）的供应商不足三家的，该标段（包）做废标处理。</w:t>
      </w:r>
    </w:p>
    <w:p w14:paraId="7FE5A7EB">
      <w:pPr>
        <w:widowControl w:val="0"/>
        <w:snapToGrid w:val="0"/>
        <w:spacing w:line="360" w:lineRule="auto"/>
        <w:ind w:firstLine="480" w:firstLineChars="200"/>
        <w:jc w:val="left"/>
        <w:rPr>
          <w:color w:val="auto"/>
          <w:sz w:val="24"/>
          <w:szCs w:val="24"/>
          <w:highlight w:val="none"/>
        </w:rPr>
      </w:pPr>
      <w:r>
        <w:rPr>
          <w:color w:val="auto"/>
          <w:sz w:val="24"/>
          <w:szCs w:val="24"/>
          <w:highlight w:val="none"/>
        </w:rPr>
        <w:t>1.3.4</w:t>
      </w:r>
      <w:r>
        <w:rPr>
          <w:rFonts w:hint="eastAsia"/>
          <w:color w:val="auto"/>
          <w:sz w:val="24"/>
          <w:szCs w:val="24"/>
          <w:highlight w:val="none"/>
        </w:rPr>
        <w:t>遵循第三章供应商须知</w:t>
      </w:r>
      <w:r>
        <w:rPr>
          <w:color w:val="auto"/>
          <w:sz w:val="24"/>
          <w:szCs w:val="24"/>
          <w:highlight w:val="none"/>
        </w:rPr>
        <w:t>3.7.</w:t>
      </w:r>
      <w:r>
        <w:rPr>
          <w:rFonts w:hint="eastAsia"/>
          <w:color w:val="auto"/>
          <w:sz w:val="24"/>
          <w:szCs w:val="24"/>
          <w:highlight w:val="none"/>
        </w:rPr>
        <w:t>5项规定。</w:t>
      </w:r>
    </w:p>
    <w:p w14:paraId="44455007">
      <w:pPr>
        <w:spacing w:line="560" w:lineRule="exact"/>
        <w:ind w:firstLine="562" w:firstLineChars="200"/>
        <w:rPr>
          <w:rFonts w:ascii="黑体" w:hAnsi="黑体" w:eastAsia="黑体"/>
          <w:b/>
          <w:color w:val="auto"/>
          <w:sz w:val="28"/>
          <w:highlight w:val="none"/>
        </w:rPr>
      </w:pPr>
    </w:p>
    <w:p w14:paraId="26466CDC">
      <w:pPr>
        <w:spacing w:line="560" w:lineRule="exact"/>
        <w:ind w:firstLine="562" w:firstLineChars="200"/>
        <w:outlineLvl w:val="1"/>
        <w:rPr>
          <w:rFonts w:ascii="黑体" w:hAnsi="黑体" w:eastAsia="黑体"/>
          <w:b/>
          <w:color w:val="auto"/>
          <w:sz w:val="28"/>
          <w:highlight w:val="none"/>
        </w:rPr>
      </w:pPr>
      <w:bookmarkStart w:id="11" w:name="_Toc217640927"/>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标段（包）内容（范围）及基本技术要求</w:t>
      </w:r>
      <w:bookmarkEnd w:id="11"/>
    </w:p>
    <w:p w14:paraId="23F00321">
      <w:pPr>
        <w:widowControl w:val="0"/>
        <w:adjustRightInd w:val="0"/>
        <w:snapToGrid w:val="0"/>
        <w:spacing w:before="120" w:beforeLines="50" w:line="300" w:lineRule="auto"/>
        <w:ind w:firstLine="463" w:firstLineChars="192"/>
        <w:rPr>
          <w:rFonts w:ascii="宋体"/>
          <w:b/>
          <w:color w:val="auto"/>
          <w:sz w:val="24"/>
          <w:szCs w:val="24"/>
          <w:highlight w:val="none"/>
        </w:rPr>
      </w:pPr>
      <w:r>
        <w:rPr>
          <w:rFonts w:hint="eastAsia" w:ascii="宋体" w:hAnsi="宋体"/>
          <w:b/>
          <w:color w:val="auto"/>
          <w:sz w:val="24"/>
          <w:szCs w:val="24"/>
          <w:highlight w:val="none"/>
        </w:rPr>
        <w:t>2.1 工程概况：</w:t>
      </w:r>
    </w:p>
    <w:p w14:paraId="76751FBA">
      <w:pPr>
        <w:widowControl w:val="0"/>
        <w:adjustRightInd w:val="0"/>
        <w:snapToGrid w:val="0"/>
        <w:spacing w:before="120" w:beforeLines="50" w:line="300" w:lineRule="auto"/>
        <w:ind w:firstLine="460" w:firstLineChars="192"/>
        <w:rPr>
          <w:rFonts w:hint="eastAsia"/>
          <w:color w:val="auto"/>
          <w:sz w:val="24"/>
          <w:szCs w:val="24"/>
          <w:highlight w:val="none"/>
        </w:rPr>
      </w:pPr>
      <w:r>
        <w:rPr>
          <w:rFonts w:hint="eastAsia"/>
          <w:color w:val="auto"/>
          <w:sz w:val="24"/>
          <w:szCs w:val="24"/>
          <w:highlight w:val="none"/>
        </w:rPr>
        <w:t>本项目为安阳县退役军人事务局安阳县烈士陵园烈士纪念设施提质改造项目新增烈士墓区墓穴工程项目。主要内容：墓穴新</w:t>
      </w:r>
      <w:r>
        <w:rPr>
          <w:rFonts w:hint="eastAsia"/>
          <w:color w:val="auto"/>
          <w:sz w:val="24"/>
          <w:szCs w:val="24"/>
          <w:highlight w:val="none"/>
          <w:lang w:val="en-US" w:eastAsia="zh-CN"/>
        </w:rPr>
        <w:t>建</w:t>
      </w:r>
      <w:r>
        <w:rPr>
          <w:rFonts w:hint="eastAsia"/>
          <w:color w:val="auto"/>
          <w:sz w:val="24"/>
          <w:szCs w:val="24"/>
          <w:highlight w:val="none"/>
        </w:rPr>
        <w:t>、旧建筑拆除、绿化、铺装</w:t>
      </w:r>
      <w:r>
        <w:rPr>
          <w:rFonts w:hint="eastAsia"/>
          <w:color w:val="auto"/>
          <w:sz w:val="24"/>
          <w:szCs w:val="24"/>
          <w:highlight w:val="none"/>
          <w:lang w:eastAsia="zh-CN"/>
        </w:rPr>
        <w:t>、</w:t>
      </w:r>
      <w:r>
        <w:rPr>
          <w:rFonts w:hint="eastAsia"/>
          <w:color w:val="auto"/>
          <w:sz w:val="24"/>
          <w:szCs w:val="24"/>
          <w:highlight w:val="none"/>
          <w:lang w:val="en-US" w:eastAsia="zh-CN"/>
        </w:rPr>
        <w:t>给排水</w:t>
      </w:r>
      <w:r>
        <w:rPr>
          <w:rFonts w:hint="eastAsia"/>
          <w:color w:val="auto"/>
          <w:sz w:val="24"/>
          <w:szCs w:val="24"/>
          <w:highlight w:val="none"/>
        </w:rPr>
        <w:t>等工程。</w:t>
      </w:r>
    </w:p>
    <w:p w14:paraId="27E3E6A0">
      <w:pPr>
        <w:widowControl w:val="0"/>
        <w:adjustRightInd w:val="0"/>
        <w:snapToGrid w:val="0"/>
        <w:spacing w:before="120" w:beforeLines="50" w:line="300" w:lineRule="auto"/>
        <w:ind w:firstLine="460" w:firstLineChars="192"/>
        <w:rPr>
          <w:rFonts w:hint="default"/>
          <w:color w:val="auto"/>
          <w:sz w:val="24"/>
          <w:szCs w:val="24"/>
          <w:highlight w:val="none"/>
          <w:lang w:val="en-US" w:eastAsia="zh-CN"/>
        </w:rPr>
      </w:pPr>
      <w:r>
        <w:rPr>
          <w:rFonts w:hint="eastAsia"/>
          <w:color w:val="auto"/>
          <w:sz w:val="24"/>
          <w:szCs w:val="24"/>
          <w:highlight w:val="none"/>
          <w:lang w:val="en-US" w:eastAsia="zh-CN"/>
        </w:rPr>
        <w:t>工期：60日内，且不得超过2026年6月15日。</w:t>
      </w:r>
    </w:p>
    <w:p w14:paraId="193E0705">
      <w:pPr>
        <w:widowControl w:val="0"/>
        <w:adjustRightInd w:val="0"/>
        <w:snapToGrid w:val="0"/>
        <w:spacing w:before="120" w:beforeLines="50" w:line="300" w:lineRule="auto"/>
        <w:ind w:firstLine="463" w:firstLineChars="192"/>
        <w:rPr>
          <w:rFonts w:ascii="宋体"/>
          <w:b/>
          <w:color w:val="auto"/>
          <w:sz w:val="24"/>
          <w:szCs w:val="24"/>
          <w:highlight w:val="none"/>
        </w:rPr>
      </w:pPr>
      <w:r>
        <w:rPr>
          <w:rFonts w:hint="eastAsia" w:ascii="宋体" w:hAnsi="宋体"/>
          <w:b/>
          <w:color w:val="auto"/>
          <w:sz w:val="24"/>
          <w:szCs w:val="24"/>
          <w:highlight w:val="none"/>
        </w:rPr>
        <w:t>2.2工程建设标准及技术规范：</w:t>
      </w:r>
    </w:p>
    <w:p w14:paraId="65F2827F">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）施工验收规范、规程及标准</w:t>
      </w:r>
    </w:p>
    <w:p w14:paraId="4CAD9378">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本采购工程项目的材料（工程设备）、施工须达到现行国家、河南省以及安阳市建设部门或行业的工程建设标准、规范的要求；本采购工程项目的材料（工程设备），应优先选购采用环保生产工艺、使用环保材料产品，优先选购具有自主知识产权的产品。</w:t>
      </w:r>
    </w:p>
    <w:p w14:paraId="06B7C466">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施工方案的编制要符合国家、地方现行的技术规范、标准。</w:t>
      </w:r>
    </w:p>
    <w:p w14:paraId="69DF2CDF">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）施工安全管理规范、规程及规定</w:t>
      </w:r>
    </w:p>
    <w:p w14:paraId="13ADFCD2">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《建筑机械使用安全技术规程》</w:t>
      </w:r>
    </w:p>
    <w:p w14:paraId="4AED918E">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《施工现场临时用电安全技术规范》</w:t>
      </w:r>
    </w:p>
    <w:p w14:paraId="1C7D4D44">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河南省建设厅及安阳市有关部门关于建筑施工现场安全管理的有关规定。</w:t>
      </w:r>
    </w:p>
    <w:p w14:paraId="6FA54B47">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）施工中涉及到的规范、规程和标准及相关技术要求。</w:t>
      </w:r>
    </w:p>
    <w:p w14:paraId="5ACCC443">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）采购人或监理工程师依据本工程的特点和具体情况以及国家现行规范、规程和标准制定的本工程特定适用的有关补充规定或要求。</w:t>
      </w:r>
    </w:p>
    <w:p w14:paraId="1B4F59F2">
      <w:pPr>
        <w:widowControl w:val="0"/>
        <w:adjustRightInd w:val="0"/>
        <w:snapToGrid w:val="0"/>
        <w:spacing w:before="120" w:beforeLines="50" w:line="300" w:lineRule="auto"/>
        <w:ind w:firstLine="460" w:firstLineChars="192"/>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在合同有效期内，如相关主管部门对上述的规范、规程、标准等进行了修订或更新，或者采购人（或监理工程师）对其制定的相关补充规定或要求进行了修订，则成交供应商应以更新或修订后的版本为准，并予以执行。</w:t>
      </w:r>
    </w:p>
    <w:p w14:paraId="42B9AA11">
      <w:pPr>
        <w:widowControl w:val="0"/>
        <w:adjustRightInd w:val="0"/>
        <w:snapToGrid w:val="0"/>
        <w:spacing w:before="120"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2.3 主要工程量概况（含拆除、材料购置、安装及施工、垃圾清运等）</w:t>
      </w:r>
    </w:p>
    <w:tbl>
      <w:tblPr>
        <w:tblStyle w:val="16"/>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25"/>
        <w:gridCol w:w="14"/>
        <w:gridCol w:w="1317"/>
        <w:gridCol w:w="4213"/>
        <w:gridCol w:w="711"/>
        <w:gridCol w:w="992"/>
      </w:tblGrid>
      <w:tr w14:paraId="6512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26" w:type="dxa"/>
            <w:vMerge w:val="restart"/>
            <w:shd w:val="clear" w:color="auto" w:fill="auto"/>
            <w:vAlign w:val="center"/>
          </w:tcPr>
          <w:p w14:paraId="3D3CB6CB">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序号</w:t>
            </w:r>
          </w:p>
        </w:tc>
        <w:tc>
          <w:tcPr>
            <w:tcW w:w="1725" w:type="dxa"/>
            <w:vMerge w:val="restart"/>
            <w:shd w:val="clear" w:color="auto" w:fill="auto"/>
            <w:vAlign w:val="center"/>
          </w:tcPr>
          <w:p w14:paraId="7D1C752F">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项目编码</w:t>
            </w:r>
          </w:p>
        </w:tc>
        <w:tc>
          <w:tcPr>
            <w:tcW w:w="1331" w:type="dxa"/>
            <w:gridSpan w:val="2"/>
            <w:vMerge w:val="restart"/>
            <w:shd w:val="clear" w:color="auto" w:fill="auto"/>
            <w:vAlign w:val="center"/>
          </w:tcPr>
          <w:p w14:paraId="7C81FD9E">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项目名称</w:t>
            </w:r>
          </w:p>
        </w:tc>
        <w:tc>
          <w:tcPr>
            <w:tcW w:w="4213" w:type="dxa"/>
            <w:vMerge w:val="restart"/>
            <w:shd w:val="clear" w:color="auto" w:fill="auto"/>
            <w:vAlign w:val="center"/>
          </w:tcPr>
          <w:p w14:paraId="1CC8715E">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项目特征描述</w:t>
            </w:r>
          </w:p>
        </w:tc>
        <w:tc>
          <w:tcPr>
            <w:tcW w:w="711" w:type="dxa"/>
            <w:vMerge w:val="restart"/>
            <w:shd w:val="clear" w:color="auto" w:fill="auto"/>
            <w:vAlign w:val="center"/>
          </w:tcPr>
          <w:p w14:paraId="089E0253">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计量</w:t>
            </w:r>
            <w:r>
              <w:rPr>
                <w:rFonts w:hint="eastAsia" w:cs="Arial" w:asciiTheme="minorEastAsia" w:hAnsiTheme="minorEastAsia" w:eastAsiaTheme="minorEastAsia"/>
                <w:b/>
                <w:color w:val="auto"/>
                <w:sz w:val="24"/>
                <w:szCs w:val="24"/>
                <w:highlight w:val="none"/>
              </w:rPr>
              <w:br w:type="textWrapping"/>
            </w:r>
            <w:r>
              <w:rPr>
                <w:rFonts w:hint="eastAsia" w:cs="Arial" w:asciiTheme="minorEastAsia" w:hAnsiTheme="minorEastAsia" w:eastAsiaTheme="minorEastAsia"/>
                <w:b/>
                <w:color w:val="auto"/>
                <w:sz w:val="24"/>
                <w:szCs w:val="24"/>
                <w:highlight w:val="none"/>
              </w:rPr>
              <w:t>单位</w:t>
            </w:r>
          </w:p>
        </w:tc>
        <w:tc>
          <w:tcPr>
            <w:tcW w:w="992" w:type="dxa"/>
            <w:vMerge w:val="restart"/>
            <w:shd w:val="clear" w:color="auto" w:fill="auto"/>
            <w:vAlign w:val="center"/>
          </w:tcPr>
          <w:p w14:paraId="7EFD14D8">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工程量</w:t>
            </w:r>
          </w:p>
        </w:tc>
      </w:tr>
      <w:tr w14:paraId="0B4E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26" w:type="dxa"/>
            <w:vMerge w:val="continue"/>
            <w:vAlign w:val="center"/>
          </w:tcPr>
          <w:p w14:paraId="0BB4919D">
            <w:pPr>
              <w:spacing w:line="276" w:lineRule="auto"/>
              <w:jc w:val="center"/>
              <w:textAlignment w:val="auto"/>
              <w:rPr>
                <w:rFonts w:cs="Arial" w:asciiTheme="minorEastAsia" w:hAnsiTheme="minorEastAsia" w:eastAsiaTheme="minorEastAsia"/>
                <w:color w:val="auto"/>
                <w:sz w:val="24"/>
                <w:szCs w:val="24"/>
                <w:highlight w:val="none"/>
              </w:rPr>
            </w:pPr>
          </w:p>
        </w:tc>
        <w:tc>
          <w:tcPr>
            <w:tcW w:w="1725" w:type="dxa"/>
            <w:vMerge w:val="continue"/>
            <w:vAlign w:val="center"/>
          </w:tcPr>
          <w:p w14:paraId="5DBF786B">
            <w:pPr>
              <w:spacing w:line="276" w:lineRule="auto"/>
              <w:jc w:val="center"/>
              <w:textAlignment w:val="auto"/>
              <w:rPr>
                <w:rFonts w:cs="Arial" w:asciiTheme="minorEastAsia" w:hAnsiTheme="minorEastAsia" w:eastAsiaTheme="minorEastAsia"/>
                <w:color w:val="auto"/>
                <w:sz w:val="24"/>
                <w:szCs w:val="24"/>
                <w:highlight w:val="none"/>
              </w:rPr>
            </w:pPr>
          </w:p>
        </w:tc>
        <w:tc>
          <w:tcPr>
            <w:tcW w:w="1331" w:type="dxa"/>
            <w:gridSpan w:val="2"/>
            <w:vMerge w:val="continue"/>
            <w:vAlign w:val="center"/>
          </w:tcPr>
          <w:p w14:paraId="162DD8F5">
            <w:pPr>
              <w:spacing w:line="276" w:lineRule="auto"/>
              <w:jc w:val="center"/>
              <w:textAlignment w:val="auto"/>
              <w:rPr>
                <w:rFonts w:cs="Arial" w:asciiTheme="minorEastAsia" w:hAnsiTheme="minorEastAsia" w:eastAsiaTheme="minorEastAsia"/>
                <w:color w:val="auto"/>
                <w:sz w:val="24"/>
                <w:szCs w:val="24"/>
                <w:highlight w:val="none"/>
              </w:rPr>
            </w:pPr>
          </w:p>
        </w:tc>
        <w:tc>
          <w:tcPr>
            <w:tcW w:w="4213" w:type="dxa"/>
            <w:vMerge w:val="continue"/>
          </w:tcPr>
          <w:p w14:paraId="3B3D0858">
            <w:pPr>
              <w:spacing w:line="276" w:lineRule="auto"/>
              <w:textAlignment w:val="auto"/>
              <w:rPr>
                <w:rFonts w:cs="Arial" w:asciiTheme="minorEastAsia" w:hAnsiTheme="minorEastAsia" w:eastAsiaTheme="minorEastAsia"/>
                <w:color w:val="auto"/>
                <w:sz w:val="24"/>
                <w:szCs w:val="24"/>
                <w:highlight w:val="none"/>
              </w:rPr>
            </w:pPr>
          </w:p>
        </w:tc>
        <w:tc>
          <w:tcPr>
            <w:tcW w:w="711" w:type="dxa"/>
            <w:vMerge w:val="continue"/>
            <w:vAlign w:val="center"/>
          </w:tcPr>
          <w:p w14:paraId="7FB0160E">
            <w:pPr>
              <w:spacing w:line="276" w:lineRule="auto"/>
              <w:jc w:val="center"/>
              <w:textAlignment w:val="auto"/>
              <w:rPr>
                <w:rFonts w:cs="Arial" w:asciiTheme="minorEastAsia" w:hAnsiTheme="minorEastAsia" w:eastAsiaTheme="minorEastAsia"/>
                <w:color w:val="auto"/>
                <w:sz w:val="24"/>
                <w:szCs w:val="24"/>
                <w:highlight w:val="none"/>
              </w:rPr>
            </w:pPr>
          </w:p>
        </w:tc>
        <w:tc>
          <w:tcPr>
            <w:tcW w:w="992" w:type="dxa"/>
            <w:vMerge w:val="continue"/>
            <w:vAlign w:val="center"/>
          </w:tcPr>
          <w:p w14:paraId="57310776">
            <w:pPr>
              <w:spacing w:line="276" w:lineRule="auto"/>
              <w:jc w:val="center"/>
              <w:textAlignment w:val="auto"/>
              <w:rPr>
                <w:rFonts w:cs="Arial" w:asciiTheme="minorEastAsia" w:hAnsiTheme="minorEastAsia" w:eastAsiaTheme="minorEastAsia"/>
                <w:color w:val="auto"/>
                <w:sz w:val="24"/>
                <w:szCs w:val="24"/>
                <w:highlight w:val="none"/>
              </w:rPr>
            </w:pPr>
          </w:p>
        </w:tc>
      </w:tr>
      <w:tr w14:paraId="6ED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98" w:type="dxa"/>
            <w:gridSpan w:val="7"/>
            <w:shd w:val="clear" w:color="auto" w:fill="auto"/>
            <w:vAlign w:val="center"/>
          </w:tcPr>
          <w:p w14:paraId="0673759D">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一、墓穴工程</w:t>
            </w:r>
          </w:p>
        </w:tc>
      </w:tr>
      <w:tr w14:paraId="4A6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98" w:type="dxa"/>
            <w:gridSpan w:val="7"/>
            <w:shd w:val="clear" w:color="auto" w:fill="auto"/>
            <w:vAlign w:val="center"/>
          </w:tcPr>
          <w:p w14:paraId="1E8EF3A0">
            <w:pPr>
              <w:spacing w:line="276" w:lineRule="auto"/>
              <w:jc w:val="center"/>
              <w:textAlignment w:val="auto"/>
              <w:rPr>
                <w:rFonts w:cs="Arial" w:asciiTheme="minorEastAsia" w:hAnsiTheme="minorEastAsia" w:eastAsiaTheme="minorEastAsia"/>
                <w:color w:val="auto"/>
                <w:sz w:val="24"/>
                <w:szCs w:val="24"/>
                <w:highlight w:val="none"/>
              </w:rPr>
            </w:pPr>
            <w:r>
              <w:rPr>
                <w:rFonts w:hint="eastAsia" w:ascii="宋体" w:hAnsi="宋体" w:cs="Arial"/>
                <w:color w:val="auto"/>
                <w:sz w:val="24"/>
                <w:szCs w:val="24"/>
                <w:highlight w:val="none"/>
              </w:rPr>
              <w:t>墓穴</w:t>
            </w:r>
          </w:p>
        </w:tc>
      </w:tr>
      <w:tr w14:paraId="2F7E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6" w:type="dxa"/>
            <w:shd w:val="clear" w:color="auto" w:fill="auto"/>
            <w:vAlign w:val="center"/>
          </w:tcPr>
          <w:p w14:paraId="070E21F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79ADBCD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010101001001</w:t>
            </w:r>
          </w:p>
        </w:tc>
        <w:tc>
          <w:tcPr>
            <w:tcW w:w="1331" w:type="dxa"/>
            <w:gridSpan w:val="2"/>
            <w:shd w:val="clear" w:color="auto" w:fill="auto"/>
            <w:vAlign w:val="center"/>
          </w:tcPr>
          <w:p w14:paraId="15720D9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平整场地</w:t>
            </w:r>
          </w:p>
        </w:tc>
        <w:tc>
          <w:tcPr>
            <w:tcW w:w="4213" w:type="dxa"/>
            <w:shd w:val="clear" w:color="auto" w:fill="auto"/>
            <w:vAlign w:val="center"/>
          </w:tcPr>
          <w:p w14:paraId="7B31DA27">
            <w:pPr>
              <w:spacing w:line="276" w:lineRule="auto"/>
              <w:jc w:val="both"/>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一、二类土</w:t>
            </w:r>
          </w:p>
        </w:tc>
        <w:tc>
          <w:tcPr>
            <w:tcW w:w="711" w:type="dxa"/>
            <w:shd w:val="clear" w:color="auto" w:fill="auto"/>
            <w:vAlign w:val="center"/>
          </w:tcPr>
          <w:p w14:paraId="1E7D801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17674CA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1189.2</w:t>
            </w:r>
          </w:p>
        </w:tc>
      </w:tr>
      <w:tr w14:paraId="75C5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6" w:type="dxa"/>
            <w:shd w:val="clear" w:color="auto" w:fill="auto"/>
            <w:vAlign w:val="center"/>
          </w:tcPr>
          <w:p w14:paraId="6DFCC9E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25" w:type="dxa"/>
            <w:shd w:val="clear" w:color="auto" w:fill="auto"/>
            <w:vAlign w:val="center"/>
          </w:tcPr>
          <w:p w14:paraId="7CEF6C7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010101002001</w:t>
            </w:r>
          </w:p>
        </w:tc>
        <w:tc>
          <w:tcPr>
            <w:tcW w:w="1331" w:type="dxa"/>
            <w:gridSpan w:val="2"/>
            <w:shd w:val="clear" w:color="auto" w:fill="auto"/>
            <w:vAlign w:val="center"/>
          </w:tcPr>
          <w:p w14:paraId="677648F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挖一般土方</w:t>
            </w:r>
          </w:p>
        </w:tc>
        <w:tc>
          <w:tcPr>
            <w:tcW w:w="4213" w:type="dxa"/>
            <w:shd w:val="clear" w:color="auto" w:fill="auto"/>
          </w:tcPr>
          <w:p w14:paraId="546A48E2">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一、二类土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1.5m以内</w:t>
            </w:r>
          </w:p>
        </w:tc>
        <w:tc>
          <w:tcPr>
            <w:tcW w:w="711" w:type="dxa"/>
            <w:shd w:val="clear" w:color="auto" w:fill="auto"/>
            <w:vAlign w:val="center"/>
          </w:tcPr>
          <w:p w14:paraId="2745712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28C97FD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971.25</w:t>
            </w:r>
          </w:p>
        </w:tc>
      </w:tr>
      <w:tr w14:paraId="2EA1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auto"/>
            <w:vAlign w:val="center"/>
          </w:tcPr>
          <w:p w14:paraId="5C57C1E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25" w:type="dxa"/>
            <w:shd w:val="clear" w:color="auto" w:fill="auto"/>
            <w:vAlign w:val="center"/>
          </w:tcPr>
          <w:p w14:paraId="72397DC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010103001001</w:t>
            </w:r>
          </w:p>
        </w:tc>
        <w:tc>
          <w:tcPr>
            <w:tcW w:w="1331" w:type="dxa"/>
            <w:gridSpan w:val="2"/>
            <w:shd w:val="clear" w:color="auto" w:fill="auto"/>
            <w:vAlign w:val="center"/>
          </w:tcPr>
          <w:p w14:paraId="44900BC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回填方</w:t>
            </w:r>
          </w:p>
        </w:tc>
        <w:tc>
          <w:tcPr>
            <w:tcW w:w="4213" w:type="dxa"/>
            <w:shd w:val="clear" w:color="auto" w:fill="auto"/>
          </w:tcPr>
          <w:p w14:paraId="6577199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1.密实度要求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夯填</w:t>
            </w:r>
          </w:p>
        </w:tc>
        <w:tc>
          <w:tcPr>
            <w:tcW w:w="711" w:type="dxa"/>
            <w:shd w:val="clear" w:color="auto" w:fill="auto"/>
            <w:vAlign w:val="center"/>
          </w:tcPr>
          <w:p w14:paraId="13C7530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1D0EAE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689.43</w:t>
            </w:r>
          </w:p>
        </w:tc>
      </w:tr>
      <w:tr w14:paraId="42B7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5A9D2EE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25" w:type="dxa"/>
            <w:shd w:val="clear" w:color="auto" w:fill="auto"/>
            <w:vAlign w:val="center"/>
          </w:tcPr>
          <w:p w14:paraId="73531DD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010103002001</w:t>
            </w:r>
          </w:p>
        </w:tc>
        <w:tc>
          <w:tcPr>
            <w:tcW w:w="1331" w:type="dxa"/>
            <w:gridSpan w:val="2"/>
            <w:shd w:val="clear" w:color="auto" w:fill="auto"/>
            <w:vAlign w:val="center"/>
          </w:tcPr>
          <w:p w14:paraId="148AFFB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余方弃置</w:t>
            </w:r>
          </w:p>
        </w:tc>
        <w:tc>
          <w:tcPr>
            <w:tcW w:w="4213" w:type="dxa"/>
            <w:shd w:val="clear" w:color="auto" w:fill="auto"/>
          </w:tcPr>
          <w:p w14:paraId="57D86D70">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1.废弃料品种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土方</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12KM</w:t>
            </w:r>
          </w:p>
        </w:tc>
        <w:tc>
          <w:tcPr>
            <w:tcW w:w="711" w:type="dxa"/>
            <w:shd w:val="clear" w:color="auto" w:fill="auto"/>
            <w:vAlign w:val="center"/>
          </w:tcPr>
          <w:p w14:paraId="1F44499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05823EA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281.82</w:t>
            </w:r>
          </w:p>
        </w:tc>
      </w:tr>
      <w:tr w14:paraId="1C63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6" w:type="dxa"/>
            <w:shd w:val="clear" w:color="auto" w:fill="auto"/>
            <w:vAlign w:val="center"/>
          </w:tcPr>
          <w:p w14:paraId="03C8167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25" w:type="dxa"/>
            <w:shd w:val="clear" w:color="auto" w:fill="auto"/>
            <w:vAlign w:val="center"/>
          </w:tcPr>
          <w:p w14:paraId="325685F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010501001001</w:t>
            </w:r>
          </w:p>
        </w:tc>
        <w:tc>
          <w:tcPr>
            <w:tcW w:w="1331" w:type="dxa"/>
            <w:gridSpan w:val="2"/>
            <w:shd w:val="clear" w:color="auto" w:fill="auto"/>
            <w:vAlign w:val="center"/>
          </w:tcPr>
          <w:p w14:paraId="5FD740C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垫层</w:t>
            </w:r>
          </w:p>
        </w:tc>
        <w:tc>
          <w:tcPr>
            <w:tcW w:w="4213" w:type="dxa"/>
            <w:shd w:val="clear" w:color="auto" w:fill="auto"/>
          </w:tcPr>
          <w:p w14:paraId="2C563F28">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1.混凝土种类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现浇</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2.混凝土强度等级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C15</w:t>
            </w:r>
          </w:p>
        </w:tc>
        <w:tc>
          <w:tcPr>
            <w:tcW w:w="711" w:type="dxa"/>
            <w:shd w:val="clear" w:color="auto" w:fill="auto"/>
            <w:vAlign w:val="center"/>
          </w:tcPr>
          <w:p w14:paraId="302CC4E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CFF0C2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33.89</w:t>
            </w:r>
          </w:p>
        </w:tc>
      </w:tr>
      <w:tr w14:paraId="79C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6" w:type="dxa"/>
            <w:shd w:val="clear" w:color="auto" w:fill="auto"/>
            <w:vAlign w:val="center"/>
          </w:tcPr>
          <w:p w14:paraId="2F31413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725" w:type="dxa"/>
            <w:shd w:val="clear" w:color="auto" w:fill="auto"/>
            <w:vAlign w:val="center"/>
          </w:tcPr>
          <w:p w14:paraId="61BAE08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010502002001</w:t>
            </w:r>
          </w:p>
        </w:tc>
        <w:tc>
          <w:tcPr>
            <w:tcW w:w="1331" w:type="dxa"/>
            <w:gridSpan w:val="2"/>
            <w:shd w:val="clear" w:color="auto" w:fill="auto"/>
            <w:vAlign w:val="center"/>
          </w:tcPr>
          <w:p w14:paraId="5DBC071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构造柱</w:t>
            </w:r>
          </w:p>
        </w:tc>
        <w:tc>
          <w:tcPr>
            <w:tcW w:w="4213" w:type="dxa"/>
            <w:shd w:val="clear" w:color="auto" w:fill="auto"/>
          </w:tcPr>
          <w:p w14:paraId="48C0C277">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1.混凝土种类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现浇</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2.混凝土强度等级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C30</w:t>
            </w:r>
          </w:p>
        </w:tc>
        <w:tc>
          <w:tcPr>
            <w:tcW w:w="711" w:type="dxa"/>
            <w:shd w:val="clear" w:color="auto" w:fill="auto"/>
            <w:vAlign w:val="center"/>
          </w:tcPr>
          <w:p w14:paraId="055898B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3A92F62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15.97</w:t>
            </w:r>
          </w:p>
        </w:tc>
      </w:tr>
      <w:tr w14:paraId="46C8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26" w:type="dxa"/>
            <w:shd w:val="clear" w:color="auto" w:fill="auto"/>
            <w:vAlign w:val="center"/>
          </w:tcPr>
          <w:p w14:paraId="09ABDDF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725" w:type="dxa"/>
            <w:shd w:val="clear" w:color="auto" w:fill="auto"/>
            <w:vAlign w:val="center"/>
          </w:tcPr>
          <w:p w14:paraId="3606FFE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010512001001</w:t>
            </w:r>
          </w:p>
        </w:tc>
        <w:tc>
          <w:tcPr>
            <w:tcW w:w="1331" w:type="dxa"/>
            <w:gridSpan w:val="2"/>
            <w:shd w:val="clear" w:color="auto" w:fill="auto"/>
            <w:vAlign w:val="center"/>
          </w:tcPr>
          <w:p w14:paraId="0F6BBEE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平板</w:t>
            </w:r>
          </w:p>
        </w:tc>
        <w:tc>
          <w:tcPr>
            <w:tcW w:w="4213" w:type="dxa"/>
            <w:shd w:val="clear" w:color="auto" w:fill="auto"/>
          </w:tcPr>
          <w:p w14:paraId="2378A7E9">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1.预制钢筋混凝土盖板</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2.单件体积</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900*550*120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3.混凝土强度等级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C30</w:t>
            </w:r>
          </w:p>
        </w:tc>
        <w:tc>
          <w:tcPr>
            <w:tcW w:w="711" w:type="dxa"/>
            <w:shd w:val="clear" w:color="auto" w:fill="auto"/>
            <w:vAlign w:val="center"/>
          </w:tcPr>
          <w:p w14:paraId="68275EA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DA32F0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28.16</w:t>
            </w:r>
          </w:p>
        </w:tc>
      </w:tr>
      <w:tr w14:paraId="15E8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0D57A08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w:t>
            </w:r>
          </w:p>
        </w:tc>
        <w:tc>
          <w:tcPr>
            <w:tcW w:w="1725" w:type="dxa"/>
            <w:shd w:val="clear" w:color="auto" w:fill="auto"/>
            <w:vAlign w:val="center"/>
          </w:tcPr>
          <w:p w14:paraId="5D12517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010515001001</w:t>
            </w:r>
          </w:p>
        </w:tc>
        <w:tc>
          <w:tcPr>
            <w:tcW w:w="1331" w:type="dxa"/>
            <w:gridSpan w:val="2"/>
            <w:shd w:val="clear" w:color="auto" w:fill="auto"/>
            <w:vAlign w:val="center"/>
          </w:tcPr>
          <w:p w14:paraId="07D75B4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77A0EBB9">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Φ10以内 三级钢</w:t>
            </w:r>
          </w:p>
        </w:tc>
        <w:tc>
          <w:tcPr>
            <w:tcW w:w="711" w:type="dxa"/>
            <w:shd w:val="clear" w:color="auto" w:fill="auto"/>
            <w:vAlign w:val="center"/>
          </w:tcPr>
          <w:p w14:paraId="5EE1FFE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22DED81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3.105</w:t>
            </w:r>
          </w:p>
        </w:tc>
      </w:tr>
      <w:tr w14:paraId="3D49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6" w:type="dxa"/>
            <w:shd w:val="clear" w:color="auto" w:fill="auto"/>
            <w:vAlign w:val="center"/>
          </w:tcPr>
          <w:p w14:paraId="589CCD4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w:t>
            </w:r>
          </w:p>
        </w:tc>
        <w:tc>
          <w:tcPr>
            <w:tcW w:w="1725" w:type="dxa"/>
            <w:shd w:val="clear" w:color="auto" w:fill="auto"/>
            <w:vAlign w:val="center"/>
          </w:tcPr>
          <w:p w14:paraId="4D412FA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010515001002</w:t>
            </w:r>
          </w:p>
        </w:tc>
        <w:tc>
          <w:tcPr>
            <w:tcW w:w="1331" w:type="dxa"/>
            <w:gridSpan w:val="2"/>
            <w:shd w:val="clear" w:color="auto" w:fill="auto"/>
            <w:vAlign w:val="center"/>
          </w:tcPr>
          <w:p w14:paraId="46E35DD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57CD3609">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 xml:space="preserve"> Φ10~Φ20 三级钢</w:t>
            </w:r>
          </w:p>
        </w:tc>
        <w:tc>
          <w:tcPr>
            <w:tcW w:w="711" w:type="dxa"/>
            <w:shd w:val="clear" w:color="auto" w:fill="auto"/>
            <w:vAlign w:val="center"/>
          </w:tcPr>
          <w:p w14:paraId="23B9056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5B6D5EF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3.198</w:t>
            </w:r>
          </w:p>
        </w:tc>
      </w:tr>
      <w:tr w14:paraId="4E66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5223869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10</w:t>
            </w:r>
          </w:p>
        </w:tc>
        <w:tc>
          <w:tcPr>
            <w:tcW w:w="1725" w:type="dxa"/>
            <w:shd w:val="clear" w:color="auto" w:fill="auto"/>
            <w:vAlign w:val="center"/>
          </w:tcPr>
          <w:p w14:paraId="4A1EC29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010515001003</w:t>
            </w:r>
          </w:p>
        </w:tc>
        <w:tc>
          <w:tcPr>
            <w:tcW w:w="1331" w:type="dxa"/>
            <w:gridSpan w:val="2"/>
            <w:shd w:val="clear" w:color="auto" w:fill="auto"/>
            <w:vAlign w:val="center"/>
          </w:tcPr>
          <w:p w14:paraId="6DF06DE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57A1076C">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Φ10以内 一级钢箍筋</w:t>
            </w:r>
          </w:p>
        </w:tc>
        <w:tc>
          <w:tcPr>
            <w:tcW w:w="711" w:type="dxa"/>
            <w:shd w:val="clear" w:color="auto" w:fill="auto"/>
            <w:vAlign w:val="center"/>
          </w:tcPr>
          <w:p w14:paraId="0EF9F23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04A7A6D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0.505</w:t>
            </w:r>
          </w:p>
        </w:tc>
      </w:tr>
      <w:tr w14:paraId="5A54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6" w:type="dxa"/>
            <w:shd w:val="clear" w:color="auto" w:fill="auto"/>
            <w:vAlign w:val="center"/>
          </w:tcPr>
          <w:p w14:paraId="3BB4F18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w:t>
            </w:r>
          </w:p>
        </w:tc>
        <w:tc>
          <w:tcPr>
            <w:tcW w:w="1725" w:type="dxa"/>
            <w:shd w:val="clear" w:color="auto" w:fill="auto"/>
            <w:vAlign w:val="center"/>
          </w:tcPr>
          <w:p w14:paraId="4B4423B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010515001004</w:t>
            </w:r>
          </w:p>
        </w:tc>
        <w:tc>
          <w:tcPr>
            <w:tcW w:w="1331" w:type="dxa"/>
            <w:gridSpan w:val="2"/>
            <w:shd w:val="clear" w:color="auto" w:fill="auto"/>
            <w:vAlign w:val="center"/>
          </w:tcPr>
          <w:p w14:paraId="2F35324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现浇构件钢筋</w:t>
            </w:r>
          </w:p>
        </w:tc>
        <w:tc>
          <w:tcPr>
            <w:tcW w:w="4213" w:type="dxa"/>
            <w:shd w:val="clear" w:color="auto" w:fill="auto"/>
          </w:tcPr>
          <w:p w14:paraId="41106B3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1.钢筋种类、规格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砌体加固筋</w:t>
            </w:r>
          </w:p>
        </w:tc>
        <w:tc>
          <w:tcPr>
            <w:tcW w:w="711" w:type="dxa"/>
            <w:shd w:val="clear" w:color="auto" w:fill="auto"/>
            <w:vAlign w:val="center"/>
          </w:tcPr>
          <w:p w14:paraId="656198C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t</w:t>
            </w:r>
          </w:p>
        </w:tc>
        <w:tc>
          <w:tcPr>
            <w:tcW w:w="992" w:type="dxa"/>
            <w:shd w:val="clear" w:color="auto" w:fill="auto"/>
            <w:vAlign w:val="center"/>
          </w:tcPr>
          <w:p w14:paraId="3461A29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0.421</w:t>
            </w:r>
          </w:p>
        </w:tc>
      </w:tr>
      <w:tr w14:paraId="261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6" w:type="dxa"/>
            <w:shd w:val="clear" w:color="auto" w:fill="auto"/>
            <w:vAlign w:val="center"/>
          </w:tcPr>
          <w:p w14:paraId="116A7CC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12</w:t>
            </w:r>
          </w:p>
        </w:tc>
        <w:tc>
          <w:tcPr>
            <w:tcW w:w="1725" w:type="dxa"/>
            <w:shd w:val="clear" w:color="auto" w:fill="auto"/>
            <w:vAlign w:val="center"/>
          </w:tcPr>
          <w:p w14:paraId="5A1618E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011702001001</w:t>
            </w:r>
          </w:p>
        </w:tc>
        <w:tc>
          <w:tcPr>
            <w:tcW w:w="1331" w:type="dxa"/>
            <w:gridSpan w:val="2"/>
            <w:shd w:val="clear" w:color="auto" w:fill="auto"/>
            <w:vAlign w:val="center"/>
          </w:tcPr>
          <w:p w14:paraId="373F7F1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基础</w:t>
            </w:r>
          </w:p>
        </w:tc>
        <w:tc>
          <w:tcPr>
            <w:tcW w:w="4213" w:type="dxa"/>
            <w:shd w:val="clear" w:color="auto" w:fill="auto"/>
          </w:tcPr>
          <w:p w14:paraId="33A9E1A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1.基础类型</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垫层模板</w:t>
            </w:r>
          </w:p>
        </w:tc>
        <w:tc>
          <w:tcPr>
            <w:tcW w:w="711" w:type="dxa"/>
            <w:shd w:val="clear" w:color="auto" w:fill="auto"/>
            <w:vAlign w:val="center"/>
          </w:tcPr>
          <w:p w14:paraId="03064E8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2A453A1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59.16</w:t>
            </w:r>
          </w:p>
        </w:tc>
      </w:tr>
      <w:tr w14:paraId="7E70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6" w:type="dxa"/>
            <w:shd w:val="clear" w:color="auto" w:fill="auto"/>
            <w:vAlign w:val="center"/>
          </w:tcPr>
          <w:p w14:paraId="5BCB5D3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w:t>
            </w:r>
          </w:p>
        </w:tc>
        <w:tc>
          <w:tcPr>
            <w:tcW w:w="1725" w:type="dxa"/>
            <w:shd w:val="clear" w:color="auto" w:fill="auto"/>
            <w:vAlign w:val="center"/>
          </w:tcPr>
          <w:p w14:paraId="06E1216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011702003001</w:t>
            </w:r>
          </w:p>
        </w:tc>
        <w:tc>
          <w:tcPr>
            <w:tcW w:w="1331" w:type="dxa"/>
            <w:gridSpan w:val="2"/>
            <w:shd w:val="clear" w:color="auto" w:fill="auto"/>
            <w:vAlign w:val="center"/>
          </w:tcPr>
          <w:p w14:paraId="77F1871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构造柱</w:t>
            </w:r>
          </w:p>
        </w:tc>
        <w:tc>
          <w:tcPr>
            <w:tcW w:w="4213" w:type="dxa"/>
            <w:shd w:val="clear" w:color="auto" w:fill="auto"/>
          </w:tcPr>
          <w:p w14:paraId="1D4E280D">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1.构造柱模板</w:t>
            </w:r>
          </w:p>
        </w:tc>
        <w:tc>
          <w:tcPr>
            <w:tcW w:w="711" w:type="dxa"/>
            <w:shd w:val="clear" w:color="auto" w:fill="auto"/>
            <w:vAlign w:val="center"/>
          </w:tcPr>
          <w:p w14:paraId="4B592FE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7DAEFCF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221.83</w:t>
            </w:r>
          </w:p>
        </w:tc>
      </w:tr>
      <w:tr w14:paraId="7427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26" w:type="dxa"/>
            <w:shd w:val="clear" w:color="auto" w:fill="auto"/>
            <w:vAlign w:val="center"/>
          </w:tcPr>
          <w:p w14:paraId="4430A24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14</w:t>
            </w:r>
          </w:p>
        </w:tc>
        <w:tc>
          <w:tcPr>
            <w:tcW w:w="1725" w:type="dxa"/>
            <w:shd w:val="clear" w:color="auto" w:fill="auto"/>
            <w:vAlign w:val="center"/>
          </w:tcPr>
          <w:p w14:paraId="04990BD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010401003001</w:t>
            </w:r>
          </w:p>
        </w:tc>
        <w:tc>
          <w:tcPr>
            <w:tcW w:w="1331" w:type="dxa"/>
            <w:gridSpan w:val="2"/>
            <w:shd w:val="clear" w:color="auto" w:fill="auto"/>
            <w:vAlign w:val="center"/>
          </w:tcPr>
          <w:p w14:paraId="56C0902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实心砖墙</w:t>
            </w:r>
          </w:p>
        </w:tc>
        <w:tc>
          <w:tcPr>
            <w:tcW w:w="4213" w:type="dxa"/>
            <w:shd w:val="clear" w:color="auto" w:fill="auto"/>
          </w:tcPr>
          <w:p w14:paraId="486AB9A5">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1.砖品种、规格、强度等级</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标准砖</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2.砂浆强度等级、配合比</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M7.5水泥砂浆</w:t>
            </w:r>
          </w:p>
        </w:tc>
        <w:tc>
          <w:tcPr>
            <w:tcW w:w="711" w:type="dxa"/>
            <w:shd w:val="clear" w:color="auto" w:fill="auto"/>
            <w:vAlign w:val="center"/>
          </w:tcPr>
          <w:p w14:paraId="4CE3868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177F0AF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64.18</w:t>
            </w:r>
          </w:p>
        </w:tc>
      </w:tr>
      <w:tr w14:paraId="3157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6" w:type="dxa"/>
            <w:shd w:val="clear" w:color="auto" w:fill="auto"/>
            <w:vAlign w:val="center"/>
          </w:tcPr>
          <w:p w14:paraId="4C15C7B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w:t>
            </w:r>
          </w:p>
        </w:tc>
        <w:tc>
          <w:tcPr>
            <w:tcW w:w="1725" w:type="dxa"/>
            <w:shd w:val="clear" w:color="auto" w:fill="auto"/>
            <w:vAlign w:val="center"/>
          </w:tcPr>
          <w:p w14:paraId="7616210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010903003001</w:t>
            </w:r>
          </w:p>
        </w:tc>
        <w:tc>
          <w:tcPr>
            <w:tcW w:w="1331" w:type="dxa"/>
            <w:gridSpan w:val="2"/>
            <w:shd w:val="clear" w:color="auto" w:fill="auto"/>
            <w:vAlign w:val="center"/>
          </w:tcPr>
          <w:p w14:paraId="0F29F7F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墙面砂浆防水(防潮）</w:t>
            </w:r>
          </w:p>
        </w:tc>
        <w:tc>
          <w:tcPr>
            <w:tcW w:w="4213" w:type="dxa"/>
            <w:shd w:val="clear" w:color="auto" w:fill="auto"/>
          </w:tcPr>
          <w:p w14:paraId="3EEAB85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1.墓穴内壁四周20mm厚水泥防水砂浆抹面压光</w:t>
            </w:r>
          </w:p>
        </w:tc>
        <w:tc>
          <w:tcPr>
            <w:tcW w:w="711" w:type="dxa"/>
            <w:shd w:val="clear" w:color="auto" w:fill="auto"/>
            <w:vAlign w:val="center"/>
          </w:tcPr>
          <w:p w14:paraId="65E193A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697FE23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561.97</w:t>
            </w:r>
          </w:p>
        </w:tc>
      </w:tr>
      <w:tr w14:paraId="48BD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6" w:type="dxa"/>
            <w:shd w:val="clear" w:color="auto" w:fill="auto"/>
            <w:vAlign w:val="center"/>
          </w:tcPr>
          <w:p w14:paraId="4190639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w:t>
            </w:r>
          </w:p>
        </w:tc>
        <w:tc>
          <w:tcPr>
            <w:tcW w:w="1725" w:type="dxa"/>
            <w:shd w:val="clear" w:color="auto" w:fill="auto"/>
            <w:vAlign w:val="center"/>
          </w:tcPr>
          <w:p w14:paraId="286FE57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01B001</w:t>
            </w:r>
          </w:p>
        </w:tc>
        <w:tc>
          <w:tcPr>
            <w:tcW w:w="1331" w:type="dxa"/>
            <w:gridSpan w:val="2"/>
            <w:shd w:val="clear" w:color="auto" w:fill="auto"/>
            <w:vAlign w:val="center"/>
          </w:tcPr>
          <w:p w14:paraId="58FC79A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泄水孔</w:t>
            </w:r>
          </w:p>
        </w:tc>
        <w:tc>
          <w:tcPr>
            <w:tcW w:w="4213" w:type="dxa"/>
            <w:shd w:val="clear" w:color="auto" w:fill="auto"/>
          </w:tcPr>
          <w:p w14:paraId="1A9B5A9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 Φ50泄水孔</w:t>
            </w:r>
          </w:p>
        </w:tc>
        <w:tc>
          <w:tcPr>
            <w:tcW w:w="711" w:type="dxa"/>
            <w:shd w:val="clear" w:color="auto" w:fill="auto"/>
            <w:vAlign w:val="center"/>
          </w:tcPr>
          <w:p w14:paraId="49EB43E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处</w:t>
            </w:r>
          </w:p>
        </w:tc>
        <w:tc>
          <w:tcPr>
            <w:tcW w:w="992" w:type="dxa"/>
            <w:shd w:val="clear" w:color="auto" w:fill="auto"/>
            <w:vAlign w:val="center"/>
          </w:tcPr>
          <w:p w14:paraId="6ADF2D5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948</w:t>
            </w:r>
          </w:p>
        </w:tc>
      </w:tr>
      <w:tr w14:paraId="3CD0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2A91575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17</w:t>
            </w:r>
          </w:p>
        </w:tc>
        <w:tc>
          <w:tcPr>
            <w:tcW w:w="1725" w:type="dxa"/>
            <w:shd w:val="clear" w:color="auto" w:fill="auto"/>
            <w:vAlign w:val="center"/>
          </w:tcPr>
          <w:p w14:paraId="3ADEBB6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010902002001</w:t>
            </w:r>
          </w:p>
        </w:tc>
        <w:tc>
          <w:tcPr>
            <w:tcW w:w="1331" w:type="dxa"/>
            <w:gridSpan w:val="2"/>
            <w:shd w:val="clear" w:color="auto" w:fill="auto"/>
            <w:vAlign w:val="center"/>
          </w:tcPr>
          <w:p w14:paraId="30B7F27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屋面涂膜防水</w:t>
            </w:r>
          </w:p>
        </w:tc>
        <w:tc>
          <w:tcPr>
            <w:tcW w:w="4213" w:type="dxa"/>
            <w:shd w:val="clear" w:color="auto" w:fill="auto"/>
          </w:tcPr>
          <w:p w14:paraId="010386D3">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1.盖板上部防水</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2.涂膜厚度、遍数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聚氨酯防水涂膜两道2mm厚</w:t>
            </w:r>
          </w:p>
        </w:tc>
        <w:tc>
          <w:tcPr>
            <w:tcW w:w="711" w:type="dxa"/>
            <w:shd w:val="clear" w:color="auto" w:fill="auto"/>
            <w:vAlign w:val="center"/>
          </w:tcPr>
          <w:p w14:paraId="41CDA99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2DC11B8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234.63</w:t>
            </w:r>
          </w:p>
        </w:tc>
      </w:tr>
      <w:tr w14:paraId="5FC1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26" w:type="dxa"/>
            <w:shd w:val="clear" w:color="auto" w:fill="auto"/>
            <w:vAlign w:val="center"/>
          </w:tcPr>
          <w:p w14:paraId="7B4BA00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18</w:t>
            </w:r>
          </w:p>
        </w:tc>
        <w:tc>
          <w:tcPr>
            <w:tcW w:w="1725" w:type="dxa"/>
            <w:shd w:val="clear" w:color="auto" w:fill="auto"/>
            <w:vAlign w:val="center"/>
          </w:tcPr>
          <w:p w14:paraId="4BAEA21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01B002</w:t>
            </w:r>
          </w:p>
        </w:tc>
        <w:tc>
          <w:tcPr>
            <w:tcW w:w="1331" w:type="dxa"/>
            <w:gridSpan w:val="2"/>
            <w:shd w:val="clear" w:color="auto" w:fill="auto"/>
            <w:vAlign w:val="center"/>
          </w:tcPr>
          <w:p w14:paraId="563174A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墓碑</w:t>
            </w:r>
          </w:p>
        </w:tc>
        <w:tc>
          <w:tcPr>
            <w:tcW w:w="4213" w:type="dxa"/>
            <w:shd w:val="clear" w:color="auto" w:fill="auto"/>
          </w:tcPr>
          <w:p w14:paraId="477B0ECB">
            <w:pPr>
              <w:spacing w:line="276" w:lineRule="auto"/>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1.500*600*200</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纯天然成品中国黑</w:t>
            </w:r>
            <w:r>
              <w:rPr>
                <w:rFonts w:hint="eastAsia" w:cs="Arial" w:asciiTheme="minorEastAsia" w:hAnsiTheme="minorEastAsia" w:eastAsiaTheme="minorEastAsia"/>
                <w:color w:val="auto"/>
                <w:sz w:val="24"/>
                <w:szCs w:val="24"/>
                <w:highlight w:val="none"/>
                <w:lang w:val="en-US" w:eastAsia="zh-CN"/>
              </w:rPr>
              <w:t>花岗岩</w:t>
            </w:r>
            <w:r>
              <w:rPr>
                <w:rFonts w:hint="eastAsia" w:cs="Arial" w:asciiTheme="minorEastAsia" w:hAnsiTheme="minorEastAsia" w:eastAsiaTheme="minorEastAsia"/>
                <w:color w:val="auto"/>
                <w:sz w:val="24"/>
                <w:szCs w:val="24"/>
                <w:highlight w:val="none"/>
              </w:rPr>
              <w:t>卧式墓碑</w:t>
            </w:r>
          </w:p>
          <w:p w14:paraId="0736510C">
            <w:pPr>
              <w:spacing w:line="276" w:lineRule="auto"/>
              <w:textAlignment w:val="auto"/>
              <w:rPr>
                <w:rFonts w:hint="default"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不接受染色石等人工石，随主材提供第三方权威检测机构的检验报告，否则采购人不予付款。</w:t>
            </w:r>
          </w:p>
        </w:tc>
        <w:tc>
          <w:tcPr>
            <w:tcW w:w="711" w:type="dxa"/>
            <w:shd w:val="clear" w:color="auto" w:fill="auto"/>
            <w:vAlign w:val="center"/>
          </w:tcPr>
          <w:p w14:paraId="0DBBAA1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组</w:t>
            </w:r>
          </w:p>
        </w:tc>
        <w:tc>
          <w:tcPr>
            <w:tcW w:w="992" w:type="dxa"/>
            <w:shd w:val="clear" w:color="auto" w:fill="auto"/>
            <w:vAlign w:val="center"/>
          </w:tcPr>
          <w:p w14:paraId="4BC3E5E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237</w:t>
            </w:r>
          </w:p>
        </w:tc>
      </w:tr>
      <w:tr w14:paraId="2ED8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698" w:type="dxa"/>
            <w:gridSpan w:val="7"/>
            <w:shd w:val="clear" w:color="auto" w:fill="auto"/>
            <w:vAlign w:val="center"/>
          </w:tcPr>
          <w:p w14:paraId="4CE1C16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墓穴处围墙翻新</w:t>
            </w:r>
          </w:p>
        </w:tc>
      </w:tr>
      <w:tr w14:paraId="5139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26" w:type="dxa"/>
            <w:shd w:val="clear" w:color="auto" w:fill="auto"/>
            <w:vAlign w:val="center"/>
          </w:tcPr>
          <w:p w14:paraId="51E2227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652465B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011604002001</w:t>
            </w:r>
          </w:p>
        </w:tc>
        <w:tc>
          <w:tcPr>
            <w:tcW w:w="1331" w:type="dxa"/>
            <w:gridSpan w:val="2"/>
            <w:shd w:val="clear" w:color="auto" w:fill="auto"/>
            <w:vAlign w:val="center"/>
          </w:tcPr>
          <w:p w14:paraId="461C042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立面抹灰层拆除</w:t>
            </w:r>
          </w:p>
        </w:tc>
        <w:tc>
          <w:tcPr>
            <w:tcW w:w="4213" w:type="dxa"/>
            <w:shd w:val="clear" w:color="auto" w:fill="auto"/>
          </w:tcPr>
          <w:p w14:paraId="4627C214">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1.拆除部位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墓穴处围墙旧墙面</w:t>
            </w:r>
          </w:p>
        </w:tc>
        <w:tc>
          <w:tcPr>
            <w:tcW w:w="711" w:type="dxa"/>
            <w:shd w:val="clear" w:color="auto" w:fill="auto"/>
            <w:vAlign w:val="center"/>
          </w:tcPr>
          <w:p w14:paraId="111FB03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151F96B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167.4</w:t>
            </w:r>
          </w:p>
        </w:tc>
      </w:tr>
      <w:tr w14:paraId="67A2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6" w:type="dxa"/>
            <w:shd w:val="clear" w:color="auto" w:fill="auto"/>
            <w:vAlign w:val="center"/>
          </w:tcPr>
          <w:p w14:paraId="50A7351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25" w:type="dxa"/>
            <w:shd w:val="clear" w:color="auto" w:fill="auto"/>
            <w:vAlign w:val="center"/>
          </w:tcPr>
          <w:p w14:paraId="0A2CDED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011201001001</w:t>
            </w:r>
          </w:p>
        </w:tc>
        <w:tc>
          <w:tcPr>
            <w:tcW w:w="1331" w:type="dxa"/>
            <w:gridSpan w:val="2"/>
            <w:shd w:val="clear" w:color="auto" w:fill="auto"/>
            <w:vAlign w:val="center"/>
          </w:tcPr>
          <w:p w14:paraId="6CFC617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墙面一般抹灰</w:t>
            </w:r>
          </w:p>
        </w:tc>
        <w:tc>
          <w:tcPr>
            <w:tcW w:w="4213" w:type="dxa"/>
            <w:shd w:val="clear" w:color="auto" w:fill="auto"/>
          </w:tcPr>
          <w:p w14:paraId="381E4394">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1.面层厚度、砂浆配合比</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20mmDP M10干混抹灰砂浆</w:t>
            </w:r>
          </w:p>
        </w:tc>
        <w:tc>
          <w:tcPr>
            <w:tcW w:w="711" w:type="dxa"/>
            <w:shd w:val="clear" w:color="auto" w:fill="auto"/>
            <w:vAlign w:val="center"/>
          </w:tcPr>
          <w:p w14:paraId="1491A14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7E371F6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167.4</w:t>
            </w:r>
          </w:p>
        </w:tc>
      </w:tr>
      <w:tr w14:paraId="0F13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6" w:type="dxa"/>
            <w:shd w:val="clear" w:color="auto" w:fill="auto"/>
            <w:vAlign w:val="center"/>
          </w:tcPr>
          <w:p w14:paraId="7E1B29F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25" w:type="dxa"/>
            <w:shd w:val="clear" w:color="auto" w:fill="auto"/>
            <w:vAlign w:val="center"/>
          </w:tcPr>
          <w:p w14:paraId="15D76C8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011407001001</w:t>
            </w:r>
          </w:p>
        </w:tc>
        <w:tc>
          <w:tcPr>
            <w:tcW w:w="1331" w:type="dxa"/>
            <w:gridSpan w:val="2"/>
            <w:shd w:val="clear" w:color="auto" w:fill="auto"/>
            <w:vAlign w:val="center"/>
          </w:tcPr>
          <w:p w14:paraId="71BE251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墙面喷刷涂料</w:t>
            </w:r>
          </w:p>
        </w:tc>
        <w:tc>
          <w:tcPr>
            <w:tcW w:w="4213" w:type="dxa"/>
            <w:shd w:val="clear" w:color="auto" w:fill="auto"/>
          </w:tcPr>
          <w:p w14:paraId="21E343B1">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1.喷刷涂料部位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围墙墙面</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2.涂料品种、喷刷遍数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满挂成品腻子两遍，丙烯酸酯涂料两遍</w:t>
            </w:r>
          </w:p>
        </w:tc>
        <w:tc>
          <w:tcPr>
            <w:tcW w:w="711" w:type="dxa"/>
            <w:shd w:val="clear" w:color="auto" w:fill="auto"/>
            <w:vAlign w:val="center"/>
          </w:tcPr>
          <w:p w14:paraId="0F4F5C7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125E303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167.4</w:t>
            </w:r>
          </w:p>
        </w:tc>
      </w:tr>
      <w:tr w14:paraId="5E7C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8" w:type="dxa"/>
            <w:gridSpan w:val="7"/>
            <w:shd w:val="clear" w:color="auto" w:fill="auto"/>
            <w:vAlign w:val="center"/>
          </w:tcPr>
          <w:p w14:paraId="527CBA9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旧有建筑拆除</w:t>
            </w:r>
          </w:p>
        </w:tc>
      </w:tr>
      <w:tr w14:paraId="5BBB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6" w:type="dxa"/>
            <w:shd w:val="clear" w:color="auto" w:fill="auto"/>
            <w:vAlign w:val="center"/>
          </w:tcPr>
          <w:p w14:paraId="01C2D14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4E28036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011601001001</w:t>
            </w:r>
          </w:p>
        </w:tc>
        <w:tc>
          <w:tcPr>
            <w:tcW w:w="1331" w:type="dxa"/>
            <w:gridSpan w:val="2"/>
            <w:shd w:val="clear" w:color="auto" w:fill="auto"/>
            <w:vAlign w:val="center"/>
          </w:tcPr>
          <w:p w14:paraId="6FB053F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砖砌体拆除</w:t>
            </w:r>
          </w:p>
        </w:tc>
        <w:tc>
          <w:tcPr>
            <w:tcW w:w="4213" w:type="dxa"/>
            <w:shd w:val="clear" w:color="auto" w:fill="auto"/>
          </w:tcPr>
          <w:p w14:paraId="41364B3D">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1.砌体名称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墓穴处旧房间拆除</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2.挖掘机破碎锤破碎</w:t>
            </w:r>
          </w:p>
        </w:tc>
        <w:tc>
          <w:tcPr>
            <w:tcW w:w="711" w:type="dxa"/>
            <w:shd w:val="clear" w:color="auto" w:fill="auto"/>
            <w:vAlign w:val="center"/>
          </w:tcPr>
          <w:p w14:paraId="5839EB8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3AF1F26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64.8</w:t>
            </w:r>
          </w:p>
        </w:tc>
      </w:tr>
      <w:tr w14:paraId="321C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6" w:type="dxa"/>
            <w:shd w:val="clear" w:color="auto" w:fill="auto"/>
            <w:vAlign w:val="center"/>
          </w:tcPr>
          <w:p w14:paraId="094841E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25" w:type="dxa"/>
            <w:shd w:val="clear" w:color="auto" w:fill="auto"/>
            <w:vAlign w:val="center"/>
          </w:tcPr>
          <w:p w14:paraId="34A52F4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011602001001</w:t>
            </w:r>
          </w:p>
        </w:tc>
        <w:tc>
          <w:tcPr>
            <w:tcW w:w="1331" w:type="dxa"/>
            <w:gridSpan w:val="2"/>
            <w:shd w:val="clear" w:color="auto" w:fill="auto"/>
            <w:vAlign w:val="center"/>
          </w:tcPr>
          <w:p w14:paraId="034E3F5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混凝土构件拆除</w:t>
            </w:r>
          </w:p>
        </w:tc>
        <w:tc>
          <w:tcPr>
            <w:tcW w:w="4213" w:type="dxa"/>
            <w:shd w:val="clear" w:color="auto" w:fill="auto"/>
          </w:tcPr>
          <w:p w14:paraId="2313B3C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1.构件名称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墓穴处旧地面拆除</w:t>
            </w:r>
          </w:p>
        </w:tc>
        <w:tc>
          <w:tcPr>
            <w:tcW w:w="711" w:type="dxa"/>
            <w:shd w:val="clear" w:color="auto" w:fill="auto"/>
            <w:vAlign w:val="center"/>
          </w:tcPr>
          <w:p w14:paraId="2086D50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61BF1F0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84</w:t>
            </w:r>
          </w:p>
        </w:tc>
      </w:tr>
      <w:tr w14:paraId="6CFE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6" w:type="dxa"/>
            <w:shd w:val="clear" w:color="auto" w:fill="auto"/>
            <w:vAlign w:val="center"/>
          </w:tcPr>
          <w:p w14:paraId="4A96C0C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25" w:type="dxa"/>
            <w:shd w:val="clear" w:color="auto" w:fill="auto"/>
            <w:vAlign w:val="center"/>
          </w:tcPr>
          <w:p w14:paraId="53BB18C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010103002003</w:t>
            </w:r>
          </w:p>
        </w:tc>
        <w:tc>
          <w:tcPr>
            <w:tcW w:w="1331" w:type="dxa"/>
            <w:gridSpan w:val="2"/>
            <w:shd w:val="clear" w:color="auto" w:fill="auto"/>
            <w:vAlign w:val="center"/>
          </w:tcPr>
          <w:p w14:paraId="6EC1940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余方弃置</w:t>
            </w:r>
          </w:p>
        </w:tc>
        <w:tc>
          <w:tcPr>
            <w:tcW w:w="4213" w:type="dxa"/>
            <w:shd w:val="clear" w:color="auto" w:fill="auto"/>
          </w:tcPr>
          <w:p w14:paraId="7A03F21C">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1.废弃料品种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建筑垃圾</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2.反铲挖掘机挖渣装车</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12KM</w:t>
            </w:r>
          </w:p>
        </w:tc>
        <w:tc>
          <w:tcPr>
            <w:tcW w:w="711" w:type="dxa"/>
            <w:shd w:val="clear" w:color="auto" w:fill="auto"/>
            <w:vAlign w:val="center"/>
          </w:tcPr>
          <w:p w14:paraId="66DAAE5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47F545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148.8</w:t>
            </w:r>
          </w:p>
        </w:tc>
      </w:tr>
      <w:tr w14:paraId="4E37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6" w:type="dxa"/>
            <w:shd w:val="clear" w:color="auto" w:fill="auto"/>
            <w:vAlign w:val="center"/>
          </w:tcPr>
          <w:p w14:paraId="1E346682">
            <w:pPr>
              <w:spacing w:line="276" w:lineRule="auto"/>
              <w:jc w:val="center"/>
              <w:textAlignment w:val="auto"/>
              <w:rPr>
                <w:rFonts w:hint="eastAsia"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4</w:t>
            </w:r>
          </w:p>
        </w:tc>
        <w:tc>
          <w:tcPr>
            <w:tcW w:w="8972" w:type="dxa"/>
            <w:gridSpan w:val="6"/>
            <w:shd w:val="clear" w:color="auto" w:fill="auto"/>
            <w:vAlign w:val="center"/>
          </w:tcPr>
          <w:p w14:paraId="2FE55120">
            <w:pPr>
              <w:spacing w:line="276" w:lineRule="auto"/>
              <w:jc w:val="left"/>
              <w:textAlignment w:val="auto"/>
              <w:rPr>
                <w:rFonts w:hint="default"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施工过程中如</w:t>
            </w:r>
            <w:r>
              <w:rPr>
                <w:rFonts w:hint="eastAsia" w:cs="Arial" w:asciiTheme="minorEastAsia" w:hAnsiTheme="minorEastAsia" w:eastAsiaTheme="minorEastAsia"/>
                <w:color w:val="auto"/>
                <w:sz w:val="24"/>
                <w:szCs w:val="24"/>
                <w:highlight w:val="none"/>
              </w:rPr>
              <w:t>机械进出场</w:t>
            </w:r>
            <w:r>
              <w:rPr>
                <w:rFonts w:hint="eastAsia" w:cs="Arial" w:asciiTheme="minorEastAsia" w:hAnsiTheme="minorEastAsia" w:eastAsiaTheme="minorEastAsia"/>
                <w:color w:val="auto"/>
                <w:sz w:val="24"/>
                <w:szCs w:val="24"/>
                <w:highlight w:val="none"/>
                <w:lang w:val="en-US" w:eastAsia="zh-CN"/>
              </w:rPr>
              <w:t>等</w:t>
            </w:r>
            <w:r>
              <w:rPr>
                <w:rFonts w:hint="eastAsia" w:cs="Arial" w:asciiTheme="minorEastAsia" w:hAnsiTheme="minorEastAsia" w:eastAsiaTheme="minorEastAsia"/>
                <w:color w:val="auto"/>
                <w:sz w:val="24"/>
                <w:szCs w:val="24"/>
                <w:highlight w:val="none"/>
              </w:rPr>
              <w:t>损毁路面</w:t>
            </w:r>
            <w:r>
              <w:rPr>
                <w:rFonts w:hint="eastAsia" w:cs="Arial" w:asciiTheme="minorEastAsia" w:hAnsiTheme="minorEastAsia" w:eastAsiaTheme="minorEastAsia"/>
                <w:color w:val="auto"/>
                <w:sz w:val="24"/>
                <w:szCs w:val="24"/>
                <w:highlight w:val="none"/>
                <w:lang w:val="en-US" w:eastAsia="zh-CN"/>
              </w:rPr>
              <w:t>及其他设施</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lang w:val="en-US" w:eastAsia="zh-CN"/>
              </w:rPr>
              <w:t>负责完成</w:t>
            </w:r>
            <w:r>
              <w:rPr>
                <w:rFonts w:hint="eastAsia" w:cs="Arial" w:asciiTheme="minorEastAsia" w:hAnsiTheme="minorEastAsia" w:eastAsiaTheme="minorEastAsia"/>
                <w:color w:val="auto"/>
                <w:sz w:val="24"/>
                <w:szCs w:val="24"/>
                <w:highlight w:val="none"/>
              </w:rPr>
              <w:t>修复</w:t>
            </w:r>
          </w:p>
        </w:tc>
      </w:tr>
      <w:tr w14:paraId="5978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698" w:type="dxa"/>
            <w:gridSpan w:val="7"/>
            <w:shd w:val="clear" w:color="auto" w:fill="auto"/>
            <w:vAlign w:val="center"/>
          </w:tcPr>
          <w:p w14:paraId="20D603A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措施项目</w:t>
            </w:r>
          </w:p>
        </w:tc>
      </w:tr>
      <w:tr w14:paraId="381C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6" w:type="dxa"/>
            <w:shd w:val="clear" w:color="auto" w:fill="auto"/>
            <w:vAlign w:val="center"/>
          </w:tcPr>
          <w:p w14:paraId="1E7CCE1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25" w:type="dxa"/>
            <w:shd w:val="clear" w:color="auto" w:fill="auto"/>
            <w:vAlign w:val="center"/>
          </w:tcPr>
          <w:p w14:paraId="2849FB2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011705001001</w:t>
            </w:r>
          </w:p>
        </w:tc>
        <w:tc>
          <w:tcPr>
            <w:tcW w:w="1331" w:type="dxa"/>
            <w:gridSpan w:val="2"/>
            <w:shd w:val="clear" w:color="auto" w:fill="auto"/>
            <w:vAlign w:val="center"/>
          </w:tcPr>
          <w:p w14:paraId="3832F36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大型机械设备进出场及安拆</w:t>
            </w:r>
          </w:p>
        </w:tc>
        <w:tc>
          <w:tcPr>
            <w:tcW w:w="4213" w:type="dxa"/>
            <w:shd w:val="clear" w:color="auto" w:fill="auto"/>
          </w:tcPr>
          <w:p w14:paraId="684495A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1.机械设备名称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lang w:val="en-US" w:eastAsia="zh-CN"/>
              </w:rPr>
              <w:t>橡胶</w:t>
            </w:r>
            <w:r>
              <w:rPr>
                <w:rFonts w:hint="eastAsia" w:cs="Arial" w:asciiTheme="minorEastAsia" w:hAnsiTheme="minorEastAsia" w:eastAsiaTheme="minorEastAsia"/>
                <w:color w:val="auto"/>
                <w:sz w:val="24"/>
                <w:szCs w:val="24"/>
                <w:highlight w:val="none"/>
              </w:rPr>
              <w:t>履带式挖掘机</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2.机械设备规格型号</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1m3以内</w:t>
            </w:r>
          </w:p>
        </w:tc>
        <w:tc>
          <w:tcPr>
            <w:tcW w:w="711" w:type="dxa"/>
            <w:shd w:val="clear" w:color="auto" w:fill="auto"/>
            <w:vAlign w:val="center"/>
          </w:tcPr>
          <w:p w14:paraId="56A89D7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台.次</w:t>
            </w:r>
          </w:p>
        </w:tc>
        <w:tc>
          <w:tcPr>
            <w:tcW w:w="992" w:type="dxa"/>
            <w:shd w:val="clear" w:color="auto" w:fill="auto"/>
            <w:vAlign w:val="center"/>
          </w:tcPr>
          <w:p w14:paraId="4612867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r>
      <w:tr w14:paraId="36B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698" w:type="dxa"/>
            <w:gridSpan w:val="7"/>
            <w:shd w:val="clear" w:color="auto" w:fill="auto"/>
            <w:vAlign w:val="center"/>
          </w:tcPr>
          <w:p w14:paraId="50C8D073">
            <w:pPr>
              <w:spacing w:line="276" w:lineRule="auto"/>
              <w:jc w:val="center"/>
              <w:textAlignment w:val="auto"/>
              <w:rPr>
                <w:rFonts w:hint="eastAsia"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二、绿化工程</w:t>
            </w:r>
          </w:p>
        </w:tc>
      </w:tr>
      <w:tr w14:paraId="218D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6" w:type="dxa"/>
            <w:shd w:val="clear" w:color="auto" w:fill="auto"/>
            <w:vAlign w:val="center"/>
          </w:tcPr>
          <w:p w14:paraId="1F02C8D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44A7B5D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050101010001</w:t>
            </w:r>
          </w:p>
        </w:tc>
        <w:tc>
          <w:tcPr>
            <w:tcW w:w="1317" w:type="dxa"/>
            <w:shd w:val="clear" w:color="auto" w:fill="auto"/>
            <w:vAlign w:val="center"/>
          </w:tcPr>
          <w:p w14:paraId="0809174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整理绿化用地</w:t>
            </w:r>
          </w:p>
        </w:tc>
        <w:tc>
          <w:tcPr>
            <w:tcW w:w="4213" w:type="dxa"/>
            <w:shd w:val="clear" w:color="auto" w:fill="auto"/>
          </w:tcPr>
          <w:p w14:paraId="3F1897C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1.整理绿化用地</w:t>
            </w:r>
          </w:p>
        </w:tc>
        <w:tc>
          <w:tcPr>
            <w:tcW w:w="711" w:type="dxa"/>
            <w:shd w:val="clear" w:color="auto" w:fill="auto"/>
            <w:vAlign w:val="center"/>
          </w:tcPr>
          <w:p w14:paraId="0539ACF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28223DF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402.62</w:t>
            </w:r>
          </w:p>
        </w:tc>
      </w:tr>
      <w:tr w14:paraId="646F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6" w:type="dxa"/>
            <w:shd w:val="clear" w:color="auto" w:fill="auto"/>
            <w:vAlign w:val="center"/>
          </w:tcPr>
          <w:p w14:paraId="73134E8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1258FF5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050102012001</w:t>
            </w:r>
          </w:p>
        </w:tc>
        <w:tc>
          <w:tcPr>
            <w:tcW w:w="1317" w:type="dxa"/>
            <w:shd w:val="clear" w:color="auto" w:fill="auto"/>
            <w:vAlign w:val="center"/>
          </w:tcPr>
          <w:p w14:paraId="4CFCAA2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铺种草皮</w:t>
            </w:r>
          </w:p>
        </w:tc>
        <w:tc>
          <w:tcPr>
            <w:tcW w:w="4213" w:type="dxa"/>
            <w:shd w:val="clear" w:color="auto" w:fill="auto"/>
          </w:tcPr>
          <w:p w14:paraId="2112D6E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1.草皮种类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草皮</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2.铺种方式</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成品草卷，百慕大混播黑麦草</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3.养护期</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2年</w:t>
            </w:r>
          </w:p>
        </w:tc>
        <w:tc>
          <w:tcPr>
            <w:tcW w:w="711" w:type="dxa"/>
            <w:shd w:val="clear" w:color="auto" w:fill="auto"/>
            <w:vAlign w:val="center"/>
          </w:tcPr>
          <w:p w14:paraId="7D3AB57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5A50BE5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402.62</w:t>
            </w:r>
          </w:p>
        </w:tc>
      </w:tr>
      <w:tr w14:paraId="50A9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26" w:type="dxa"/>
            <w:shd w:val="clear" w:color="auto" w:fill="auto"/>
            <w:vAlign w:val="center"/>
          </w:tcPr>
          <w:p w14:paraId="1B92578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4CD45F8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050102001001</w:t>
            </w:r>
          </w:p>
        </w:tc>
        <w:tc>
          <w:tcPr>
            <w:tcW w:w="1317" w:type="dxa"/>
            <w:shd w:val="clear" w:color="auto" w:fill="auto"/>
            <w:vAlign w:val="center"/>
          </w:tcPr>
          <w:p w14:paraId="2C5DBC9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栽植乔木</w:t>
            </w:r>
          </w:p>
        </w:tc>
        <w:tc>
          <w:tcPr>
            <w:tcW w:w="4213" w:type="dxa"/>
            <w:shd w:val="clear" w:color="auto" w:fill="auto"/>
          </w:tcPr>
          <w:p w14:paraId="367811C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1.原有龙柏起挖移位</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2.高3-4米，胸径0.1米，冠幅1.5米</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3.起挖栽植</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4.三角桩支撑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5.养护期2年</w:t>
            </w:r>
          </w:p>
        </w:tc>
        <w:tc>
          <w:tcPr>
            <w:tcW w:w="711" w:type="dxa"/>
            <w:shd w:val="clear" w:color="auto" w:fill="auto"/>
            <w:vAlign w:val="center"/>
          </w:tcPr>
          <w:p w14:paraId="7C93902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株</w:t>
            </w:r>
          </w:p>
        </w:tc>
        <w:tc>
          <w:tcPr>
            <w:tcW w:w="992" w:type="dxa"/>
            <w:shd w:val="clear" w:color="auto" w:fill="auto"/>
            <w:vAlign w:val="center"/>
          </w:tcPr>
          <w:p w14:paraId="239A0E3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r>
      <w:tr w14:paraId="1213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26" w:type="dxa"/>
            <w:shd w:val="clear" w:color="auto" w:fill="auto"/>
            <w:vAlign w:val="center"/>
          </w:tcPr>
          <w:p w14:paraId="4AF406F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39" w:type="dxa"/>
            <w:gridSpan w:val="2"/>
            <w:shd w:val="clear" w:color="auto" w:fill="auto"/>
            <w:vAlign w:val="center"/>
          </w:tcPr>
          <w:p w14:paraId="1B8F0FC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050102001002</w:t>
            </w:r>
          </w:p>
        </w:tc>
        <w:tc>
          <w:tcPr>
            <w:tcW w:w="1317" w:type="dxa"/>
            <w:shd w:val="clear" w:color="auto" w:fill="auto"/>
            <w:vAlign w:val="center"/>
          </w:tcPr>
          <w:p w14:paraId="3652218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栽植乔木</w:t>
            </w:r>
          </w:p>
        </w:tc>
        <w:tc>
          <w:tcPr>
            <w:tcW w:w="4213" w:type="dxa"/>
            <w:shd w:val="clear" w:color="auto" w:fill="auto"/>
          </w:tcPr>
          <w:p w14:paraId="47CFB88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龙柏</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2.胸径或干径</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10cm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3.株高、冠径</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高3-4m，冠幅1.5m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4.养护期</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两年</w:t>
            </w:r>
          </w:p>
        </w:tc>
        <w:tc>
          <w:tcPr>
            <w:tcW w:w="711" w:type="dxa"/>
            <w:shd w:val="clear" w:color="auto" w:fill="auto"/>
            <w:vAlign w:val="center"/>
          </w:tcPr>
          <w:p w14:paraId="68005E4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株</w:t>
            </w:r>
          </w:p>
        </w:tc>
        <w:tc>
          <w:tcPr>
            <w:tcW w:w="992" w:type="dxa"/>
            <w:shd w:val="clear" w:color="auto" w:fill="auto"/>
            <w:vAlign w:val="center"/>
          </w:tcPr>
          <w:p w14:paraId="14B4B3C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50</w:t>
            </w:r>
          </w:p>
        </w:tc>
      </w:tr>
      <w:tr w14:paraId="1222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6" w:type="dxa"/>
            <w:shd w:val="clear" w:color="auto" w:fill="auto"/>
            <w:vAlign w:val="center"/>
          </w:tcPr>
          <w:p w14:paraId="7E5820B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39" w:type="dxa"/>
            <w:gridSpan w:val="2"/>
            <w:shd w:val="clear" w:color="auto" w:fill="auto"/>
            <w:vAlign w:val="center"/>
          </w:tcPr>
          <w:p w14:paraId="099E07F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050102002001</w:t>
            </w:r>
          </w:p>
        </w:tc>
        <w:tc>
          <w:tcPr>
            <w:tcW w:w="1317" w:type="dxa"/>
            <w:shd w:val="clear" w:color="auto" w:fill="auto"/>
            <w:vAlign w:val="center"/>
          </w:tcPr>
          <w:p w14:paraId="22B6D9E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栽植灌木</w:t>
            </w:r>
          </w:p>
        </w:tc>
        <w:tc>
          <w:tcPr>
            <w:tcW w:w="4213" w:type="dxa"/>
            <w:shd w:val="clear" w:color="auto" w:fill="auto"/>
          </w:tcPr>
          <w:p w14:paraId="1910A69D">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1.种类</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月季</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2.冠丛高</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0.8-1.2m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3.蓬径</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0.8m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4.养护期</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两年</w:t>
            </w:r>
          </w:p>
        </w:tc>
        <w:tc>
          <w:tcPr>
            <w:tcW w:w="711" w:type="dxa"/>
            <w:shd w:val="clear" w:color="auto" w:fill="auto"/>
            <w:vAlign w:val="center"/>
          </w:tcPr>
          <w:p w14:paraId="0A5EAEA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株</w:t>
            </w:r>
          </w:p>
        </w:tc>
        <w:tc>
          <w:tcPr>
            <w:tcW w:w="992" w:type="dxa"/>
            <w:shd w:val="clear" w:color="auto" w:fill="auto"/>
            <w:vAlign w:val="center"/>
          </w:tcPr>
          <w:p w14:paraId="48EB873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87</w:t>
            </w:r>
          </w:p>
        </w:tc>
      </w:tr>
      <w:tr w14:paraId="371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8" w:type="dxa"/>
            <w:gridSpan w:val="7"/>
            <w:shd w:val="clear" w:color="auto" w:fill="auto"/>
            <w:vAlign w:val="center"/>
          </w:tcPr>
          <w:p w14:paraId="57713222">
            <w:pPr>
              <w:spacing w:line="276" w:lineRule="auto"/>
              <w:jc w:val="center"/>
              <w:textAlignment w:val="auto"/>
              <w:rPr>
                <w:rFonts w:hint="default"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lang w:val="en-US" w:eastAsia="zh-CN"/>
              </w:rPr>
              <w:t>养护期内，植物成活率要求100%。</w:t>
            </w:r>
          </w:p>
        </w:tc>
      </w:tr>
      <w:tr w14:paraId="574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98" w:type="dxa"/>
            <w:gridSpan w:val="7"/>
            <w:shd w:val="clear" w:color="auto" w:fill="auto"/>
            <w:vAlign w:val="center"/>
          </w:tcPr>
          <w:p w14:paraId="6A115F77">
            <w:pPr>
              <w:spacing w:line="276" w:lineRule="auto"/>
              <w:jc w:val="center"/>
              <w:textAlignment w:val="auto"/>
              <w:rPr>
                <w:rFonts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三、铺装工程</w:t>
            </w:r>
          </w:p>
        </w:tc>
      </w:tr>
      <w:tr w14:paraId="43F8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6" w:type="dxa"/>
            <w:shd w:val="clear" w:color="auto" w:fill="auto"/>
            <w:vAlign w:val="center"/>
          </w:tcPr>
          <w:p w14:paraId="7A18D43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20C822C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040204002001</w:t>
            </w:r>
          </w:p>
        </w:tc>
        <w:tc>
          <w:tcPr>
            <w:tcW w:w="1317" w:type="dxa"/>
            <w:shd w:val="clear" w:color="auto" w:fill="auto"/>
            <w:vAlign w:val="center"/>
          </w:tcPr>
          <w:p w14:paraId="5475ABD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人行道块料铺设</w:t>
            </w:r>
          </w:p>
        </w:tc>
        <w:tc>
          <w:tcPr>
            <w:tcW w:w="4213" w:type="dxa"/>
            <w:shd w:val="clear" w:color="auto" w:fill="auto"/>
          </w:tcPr>
          <w:p w14:paraId="798DF0D8">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1.50厚芝麻灰火烧面花岗岩1</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2水泥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砂浆灌缝(规格300X500)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2.30mm厚1：3干硬性水泥砂浆</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3.120mm厚C15混凝土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4.300mm厚三七灰土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5.素土夯实</w:t>
            </w:r>
          </w:p>
        </w:tc>
        <w:tc>
          <w:tcPr>
            <w:tcW w:w="711" w:type="dxa"/>
            <w:shd w:val="clear" w:color="auto" w:fill="auto"/>
            <w:vAlign w:val="center"/>
          </w:tcPr>
          <w:p w14:paraId="24F8CFB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04D8704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334.7</w:t>
            </w:r>
          </w:p>
        </w:tc>
      </w:tr>
      <w:tr w14:paraId="03A9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6" w:type="dxa"/>
            <w:shd w:val="clear" w:color="auto" w:fill="auto"/>
            <w:vAlign w:val="center"/>
          </w:tcPr>
          <w:p w14:paraId="5F4CE94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14253DA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040204004001</w:t>
            </w:r>
          </w:p>
        </w:tc>
        <w:tc>
          <w:tcPr>
            <w:tcW w:w="1317" w:type="dxa"/>
            <w:shd w:val="clear" w:color="auto" w:fill="auto"/>
            <w:vAlign w:val="center"/>
          </w:tcPr>
          <w:p w14:paraId="59B59B7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安砌侧(平、缘）</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石</w:t>
            </w:r>
          </w:p>
        </w:tc>
        <w:tc>
          <w:tcPr>
            <w:tcW w:w="4213" w:type="dxa"/>
            <w:shd w:val="clear" w:color="auto" w:fill="auto"/>
          </w:tcPr>
          <w:p w14:paraId="4E6A7A9B">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1.材料品种、规格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100*250*500芝麻灰花岗岩路缘石</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2.C20细石混凝土卧牢</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3.15cmC15细石混凝土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4.30cm3</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7灰土分层夯实</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5.素土夯实</w:t>
            </w:r>
          </w:p>
        </w:tc>
        <w:tc>
          <w:tcPr>
            <w:tcW w:w="711" w:type="dxa"/>
            <w:shd w:val="clear" w:color="auto" w:fill="auto"/>
            <w:vAlign w:val="center"/>
          </w:tcPr>
          <w:p w14:paraId="326EE8D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6905023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787.57</w:t>
            </w:r>
          </w:p>
        </w:tc>
      </w:tr>
      <w:tr w14:paraId="739B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26" w:type="dxa"/>
            <w:shd w:val="clear" w:color="auto" w:fill="auto"/>
            <w:vAlign w:val="center"/>
          </w:tcPr>
          <w:p w14:paraId="3D71C58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079244E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040203007001</w:t>
            </w:r>
          </w:p>
        </w:tc>
        <w:tc>
          <w:tcPr>
            <w:tcW w:w="1317" w:type="dxa"/>
            <w:shd w:val="clear" w:color="auto" w:fill="auto"/>
            <w:vAlign w:val="center"/>
          </w:tcPr>
          <w:p w14:paraId="46B7E34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水泥混凝土</w:t>
            </w:r>
          </w:p>
        </w:tc>
        <w:tc>
          <w:tcPr>
            <w:tcW w:w="4213" w:type="dxa"/>
            <w:shd w:val="clear" w:color="auto" w:fill="auto"/>
          </w:tcPr>
          <w:p w14:paraId="157D907F">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1.120mm厚C20混凝土面层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2.300mm厚三七灰土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3.素土夯实</w:t>
            </w:r>
          </w:p>
        </w:tc>
        <w:tc>
          <w:tcPr>
            <w:tcW w:w="711" w:type="dxa"/>
            <w:shd w:val="clear" w:color="auto" w:fill="auto"/>
            <w:vAlign w:val="center"/>
          </w:tcPr>
          <w:p w14:paraId="1967178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2</w:t>
            </w:r>
          </w:p>
        </w:tc>
        <w:tc>
          <w:tcPr>
            <w:tcW w:w="992" w:type="dxa"/>
            <w:shd w:val="clear" w:color="auto" w:fill="auto"/>
            <w:vAlign w:val="center"/>
          </w:tcPr>
          <w:p w14:paraId="7C0AF74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270.98</w:t>
            </w:r>
          </w:p>
        </w:tc>
      </w:tr>
      <w:tr w14:paraId="0471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698" w:type="dxa"/>
            <w:gridSpan w:val="7"/>
            <w:shd w:val="clear" w:color="auto" w:fill="auto"/>
            <w:vAlign w:val="center"/>
          </w:tcPr>
          <w:p w14:paraId="433A28E4">
            <w:pPr>
              <w:spacing w:line="276" w:lineRule="auto"/>
              <w:jc w:val="center"/>
              <w:textAlignment w:val="auto"/>
              <w:rPr>
                <w:rFonts w:hint="eastAsia" w:cs="Arial" w:asciiTheme="minorEastAsia" w:hAnsiTheme="minorEastAsia" w:eastAsiaTheme="minorEastAsia"/>
                <w:b/>
                <w:color w:val="auto"/>
                <w:sz w:val="24"/>
                <w:szCs w:val="24"/>
                <w:highlight w:val="none"/>
              </w:rPr>
            </w:pPr>
            <w:r>
              <w:rPr>
                <w:rFonts w:hint="eastAsia" w:cs="Arial" w:asciiTheme="minorEastAsia" w:hAnsiTheme="minorEastAsia" w:eastAsiaTheme="minorEastAsia"/>
                <w:b/>
                <w:color w:val="auto"/>
                <w:sz w:val="24"/>
                <w:szCs w:val="24"/>
                <w:highlight w:val="none"/>
              </w:rPr>
              <w:t>四、室外给排水</w:t>
            </w:r>
          </w:p>
        </w:tc>
      </w:tr>
      <w:tr w14:paraId="4D84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698" w:type="dxa"/>
            <w:gridSpan w:val="7"/>
            <w:shd w:val="clear" w:color="auto" w:fill="auto"/>
            <w:vAlign w:val="center"/>
          </w:tcPr>
          <w:p w14:paraId="130CF982">
            <w:pPr>
              <w:spacing w:line="276" w:lineRule="auto"/>
              <w:jc w:val="center"/>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给水</w:t>
            </w:r>
          </w:p>
        </w:tc>
      </w:tr>
      <w:tr w14:paraId="2711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47BFB2E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24315C1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040305001002</w:t>
            </w:r>
          </w:p>
        </w:tc>
        <w:tc>
          <w:tcPr>
            <w:tcW w:w="1317" w:type="dxa"/>
            <w:shd w:val="clear" w:color="auto" w:fill="auto"/>
            <w:vAlign w:val="center"/>
          </w:tcPr>
          <w:p w14:paraId="43B6747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垫层</w:t>
            </w:r>
          </w:p>
        </w:tc>
        <w:tc>
          <w:tcPr>
            <w:tcW w:w="4213" w:type="dxa"/>
            <w:shd w:val="clear" w:color="auto" w:fill="auto"/>
          </w:tcPr>
          <w:p w14:paraId="76DF51D3">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1.材料品种、规格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中粗砂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2.厚度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10cm以内</w:t>
            </w:r>
          </w:p>
        </w:tc>
        <w:tc>
          <w:tcPr>
            <w:tcW w:w="711" w:type="dxa"/>
            <w:shd w:val="clear" w:color="auto" w:fill="auto"/>
            <w:vAlign w:val="center"/>
          </w:tcPr>
          <w:p w14:paraId="51D03DA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2B2B6F3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4.16</w:t>
            </w:r>
          </w:p>
        </w:tc>
      </w:tr>
      <w:tr w14:paraId="2661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26" w:type="dxa"/>
            <w:shd w:val="clear" w:color="auto" w:fill="auto"/>
            <w:vAlign w:val="center"/>
          </w:tcPr>
          <w:p w14:paraId="5966E58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194D031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040101002003</w:t>
            </w:r>
          </w:p>
        </w:tc>
        <w:tc>
          <w:tcPr>
            <w:tcW w:w="1317" w:type="dxa"/>
            <w:shd w:val="clear" w:color="auto" w:fill="auto"/>
            <w:vAlign w:val="center"/>
          </w:tcPr>
          <w:p w14:paraId="38D8753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挖沟槽土方</w:t>
            </w:r>
          </w:p>
        </w:tc>
        <w:tc>
          <w:tcPr>
            <w:tcW w:w="4213" w:type="dxa"/>
            <w:shd w:val="clear" w:color="auto" w:fill="auto"/>
          </w:tcPr>
          <w:p w14:paraId="307DADB0">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综合（根据现场自行考虑）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2m内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3.工程量计算规则按含工作面、放坡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4.场内运输</w:t>
            </w:r>
          </w:p>
        </w:tc>
        <w:tc>
          <w:tcPr>
            <w:tcW w:w="711" w:type="dxa"/>
            <w:shd w:val="clear" w:color="auto" w:fill="auto"/>
            <w:vAlign w:val="center"/>
          </w:tcPr>
          <w:p w14:paraId="066DFFF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23E3D47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24.95</w:t>
            </w:r>
          </w:p>
        </w:tc>
      </w:tr>
      <w:tr w14:paraId="490C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726" w:type="dxa"/>
            <w:shd w:val="clear" w:color="auto" w:fill="auto"/>
            <w:vAlign w:val="center"/>
          </w:tcPr>
          <w:p w14:paraId="1C265BD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1E9042C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040103001002</w:t>
            </w:r>
          </w:p>
        </w:tc>
        <w:tc>
          <w:tcPr>
            <w:tcW w:w="1317" w:type="dxa"/>
            <w:shd w:val="clear" w:color="auto" w:fill="auto"/>
            <w:vAlign w:val="center"/>
          </w:tcPr>
          <w:p w14:paraId="630E56D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回填方</w:t>
            </w:r>
          </w:p>
        </w:tc>
        <w:tc>
          <w:tcPr>
            <w:tcW w:w="4213" w:type="dxa"/>
            <w:shd w:val="clear" w:color="auto" w:fill="auto"/>
          </w:tcPr>
          <w:p w14:paraId="0C5DF62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1.密实度要求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夯填、密实度符合设计要求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2.填方材料品种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素土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3.填方粒径要求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符合设计及规范要求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4.填方来源、运距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现场</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5.工程量计算规则按含工作面、放坡</w:t>
            </w:r>
          </w:p>
        </w:tc>
        <w:tc>
          <w:tcPr>
            <w:tcW w:w="711" w:type="dxa"/>
            <w:shd w:val="clear" w:color="auto" w:fill="auto"/>
            <w:vAlign w:val="center"/>
          </w:tcPr>
          <w:p w14:paraId="4844221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1CF668C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20.73</w:t>
            </w:r>
          </w:p>
        </w:tc>
      </w:tr>
      <w:tr w14:paraId="27AC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26" w:type="dxa"/>
            <w:shd w:val="clear" w:color="auto" w:fill="auto"/>
            <w:vAlign w:val="center"/>
          </w:tcPr>
          <w:p w14:paraId="3B29649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39" w:type="dxa"/>
            <w:gridSpan w:val="2"/>
            <w:shd w:val="clear" w:color="auto" w:fill="auto"/>
            <w:vAlign w:val="center"/>
          </w:tcPr>
          <w:p w14:paraId="13A68BF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040501004001</w:t>
            </w:r>
          </w:p>
        </w:tc>
        <w:tc>
          <w:tcPr>
            <w:tcW w:w="1317" w:type="dxa"/>
            <w:shd w:val="clear" w:color="auto" w:fill="auto"/>
            <w:vAlign w:val="center"/>
          </w:tcPr>
          <w:p w14:paraId="52404B0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68DE3B95">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1.名称：室外给水管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2.规格：PE管 De25</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3.连接方式：热熔连接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4.铺设深度：0.6m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5.其它详见10S507《建筑小区埋地塑料给水管道施工》</w:t>
            </w:r>
          </w:p>
        </w:tc>
        <w:tc>
          <w:tcPr>
            <w:tcW w:w="711" w:type="dxa"/>
            <w:shd w:val="clear" w:color="auto" w:fill="auto"/>
            <w:vAlign w:val="center"/>
          </w:tcPr>
          <w:p w14:paraId="27610E7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5B82F62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55.62</w:t>
            </w:r>
          </w:p>
        </w:tc>
      </w:tr>
      <w:tr w14:paraId="741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726" w:type="dxa"/>
            <w:shd w:val="clear" w:color="auto" w:fill="auto"/>
            <w:vAlign w:val="center"/>
          </w:tcPr>
          <w:p w14:paraId="29FF296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39" w:type="dxa"/>
            <w:gridSpan w:val="2"/>
            <w:shd w:val="clear" w:color="auto" w:fill="auto"/>
            <w:vAlign w:val="center"/>
          </w:tcPr>
          <w:p w14:paraId="37E149B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040501004002</w:t>
            </w:r>
          </w:p>
        </w:tc>
        <w:tc>
          <w:tcPr>
            <w:tcW w:w="1317" w:type="dxa"/>
            <w:shd w:val="clear" w:color="auto" w:fill="auto"/>
            <w:vAlign w:val="center"/>
          </w:tcPr>
          <w:p w14:paraId="29B7B53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3B6D2B34">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1.名称：室外给水管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2.规格：PE管De32</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3.连接方式：热熔连接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4.铺设深度：0.6m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5.其它详见10S507《建筑小区埋地塑料给水管道施工》</w:t>
            </w:r>
          </w:p>
        </w:tc>
        <w:tc>
          <w:tcPr>
            <w:tcW w:w="711" w:type="dxa"/>
            <w:shd w:val="clear" w:color="auto" w:fill="auto"/>
            <w:vAlign w:val="center"/>
          </w:tcPr>
          <w:p w14:paraId="5960860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028B807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25.26</w:t>
            </w:r>
          </w:p>
        </w:tc>
      </w:tr>
      <w:tr w14:paraId="71DE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5F58870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739" w:type="dxa"/>
            <w:gridSpan w:val="2"/>
            <w:shd w:val="clear" w:color="auto" w:fill="auto"/>
            <w:vAlign w:val="center"/>
          </w:tcPr>
          <w:p w14:paraId="4853288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040501004003</w:t>
            </w:r>
          </w:p>
        </w:tc>
        <w:tc>
          <w:tcPr>
            <w:tcW w:w="1317" w:type="dxa"/>
            <w:shd w:val="clear" w:color="auto" w:fill="auto"/>
            <w:vAlign w:val="center"/>
          </w:tcPr>
          <w:p w14:paraId="2499599C">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705CEE9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1.名称：室外给水管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2.规格：PE管 De40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3.连接方式：热熔连接</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4.铺设深度：0.6m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5.其它详见10S507《建筑小区埋地塑料给水管道施工》</w:t>
            </w:r>
          </w:p>
        </w:tc>
        <w:tc>
          <w:tcPr>
            <w:tcW w:w="711" w:type="dxa"/>
            <w:shd w:val="clear" w:color="auto" w:fill="auto"/>
            <w:vAlign w:val="center"/>
          </w:tcPr>
          <w:p w14:paraId="739846D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66F5D41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2.27</w:t>
            </w:r>
          </w:p>
        </w:tc>
      </w:tr>
      <w:tr w14:paraId="54E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98" w:type="dxa"/>
            <w:gridSpan w:val="7"/>
            <w:shd w:val="clear" w:color="auto" w:fill="auto"/>
            <w:vAlign w:val="center"/>
          </w:tcPr>
          <w:p w14:paraId="108CBC8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雨水</w:t>
            </w:r>
          </w:p>
        </w:tc>
      </w:tr>
      <w:tr w14:paraId="4382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6" w:type="dxa"/>
            <w:shd w:val="clear" w:color="auto" w:fill="auto"/>
            <w:vAlign w:val="center"/>
          </w:tcPr>
          <w:p w14:paraId="3486FF7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w:t>
            </w:r>
          </w:p>
        </w:tc>
        <w:tc>
          <w:tcPr>
            <w:tcW w:w="1739" w:type="dxa"/>
            <w:gridSpan w:val="2"/>
            <w:shd w:val="clear" w:color="auto" w:fill="auto"/>
            <w:vAlign w:val="center"/>
          </w:tcPr>
          <w:p w14:paraId="3BBB136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040305001001</w:t>
            </w:r>
          </w:p>
        </w:tc>
        <w:tc>
          <w:tcPr>
            <w:tcW w:w="1317" w:type="dxa"/>
            <w:shd w:val="clear" w:color="auto" w:fill="auto"/>
            <w:vAlign w:val="center"/>
          </w:tcPr>
          <w:p w14:paraId="5FF748C7">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垫层</w:t>
            </w:r>
          </w:p>
        </w:tc>
        <w:tc>
          <w:tcPr>
            <w:tcW w:w="4213" w:type="dxa"/>
            <w:shd w:val="clear" w:color="auto" w:fill="auto"/>
          </w:tcPr>
          <w:p w14:paraId="51A6821E">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1.材料品种、规格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中粗砂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2.厚度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10cm以内</w:t>
            </w:r>
          </w:p>
        </w:tc>
        <w:tc>
          <w:tcPr>
            <w:tcW w:w="711" w:type="dxa"/>
            <w:shd w:val="clear" w:color="auto" w:fill="auto"/>
            <w:vAlign w:val="center"/>
          </w:tcPr>
          <w:p w14:paraId="4AD575E9">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70BDA85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3.81</w:t>
            </w:r>
          </w:p>
        </w:tc>
      </w:tr>
      <w:tr w14:paraId="7F3A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6" w:type="dxa"/>
            <w:shd w:val="clear" w:color="auto" w:fill="auto"/>
            <w:vAlign w:val="center"/>
          </w:tcPr>
          <w:p w14:paraId="6E9BB6A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2</w:t>
            </w:r>
          </w:p>
        </w:tc>
        <w:tc>
          <w:tcPr>
            <w:tcW w:w="1739" w:type="dxa"/>
            <w:gridSpan w:val="2"/>
            <w:shd w:val="clear" w:color="auto" w:fill="auto"/>
            <w:vAlign w:val="center"/>
          </w:tcPr>
          <w:p w14:paraId="4853F1B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040101002001</w:t>
            </w:r>
          </w:p>
        </w:tc>
        <w:tc>
          <w:tcPr>
            <w:tcW w:w="1317" w:type="dxa"/>
            <w:shd w:val="clear" w:color="auto" w:fill="auto"/>
            <w:vAlign w:val="center"/>
          </w:tcPr>
          <w:p w14:paraId="77745CD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挖沟槽土方</w:t>
            </w:r>
          </w:p>
        </w:tc>
        <w:tc>
          <w:tcPr>
            <w:tcW w:w="4213" w:type="dxa"/>
            <w:shd w:val="clear" w:color="auto" w:fill="auto"/>
          </w:tcPr>
          <w:p w14:paraId="3A7375B5">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综合（根据现场自行考虑）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2m 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3.工程量计算规则按含工作面、放坡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4.场内运输</w:t>
            </w:r>
          </w:p>
        </w:tc>
        <w:tc>
          <w:tcPr>
            <w:tcW w:w="711" w:type="dxa"/>
            <w:shd w:val="clear" w:color="auto" w:fill="auto"/>
            <w:vAlign w:val="center"/>
          </w:tcPr>
          <w:p w14:paraId="2CEB677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05BE645B">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19.06</w:t>
            </w:r>
          </w:p>
        </w:tc>
      </w:tr>
      <w:tr w14:paraId="0B47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726" w:type="dxa"/>
            <w:shd w:val="clear" w:color="auto" w:fill="auto"/>
            <w:vAlign w:val="center"/>
          </w:tcPr>
          <w:p w14:paraId="46A38BB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w:t>
            </w:r>
          </w:p>
        </w:tc>
        <w:tc>
          <w:tcPr>
            <w:tcW w:w="1739" w:type="dxa"/>
            <w:gridSpan w:val="2"/>
            <w:shd w:val="clear" w:color="auto" w:fill="auto"/>
            <w:vAlign w:val="center"/>
          </w:tcPr>
          <w:p w14:paraId="44D3BAB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040103001001</w:t>
            </w:r>
          </w:p>
        </w:tc>
        <w:tc>
          <w:tcPr>
            <w:tcW w:w="1317" w:type="dxa"/>
            <w:shd w:val="clear" w:color="auto" w:fill="auto"/>
            <w:vAlign w:val="center"/>
          </w:tcPr>
          <w:p w14:paraId="23AD36F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回填方</w:t>
            </w:r>
          </w:p>
        </w:tc>
        <w:tc>
          <w:tcPr>
            <w:tcW w:w="4213" w:type="dxa"/>
            <w:shd w:val="clear" w:color="auto" w:fill="auto"/>
          </w:tcPr>
          <w:p w14:paraId="7A6DED06">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1.密实度要求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夯填、密实度符合设计要求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2.填方材料品种</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素土</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3.填方粒径要求</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符合设计及规范要求</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4.填方来源、运距</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现场</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5.工程量计算规则按含工作面、放坡</w:t>
            </w:r>
          </w:p>
        </w:tc>
        <w:tc>
          <w:tcPr>
            <w:tcW w:w="711" w:type="dxa"/>
            <w:shd w:val="clear" w:color="auto" w:fill="auto"/>
            <w:vAlign w:val="center"/>
          </w:tcPr>
          <w:p w14:paraId="6691534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006A00E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13.93</w:t>
            </w:r>
          </w:p>
        </w:tc>
      </w:tr>
      <w:tr w14:paraId="1572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26" w:type="dxa"/>
            <w:shd w:val="clear" w:color="auto" w:fill="auto"/>
            <w:vAlign w:val="center"/>
          </w:tcPr>
          <w:p w14:paraId="0BE9687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4</w:t>
            </w:r>
          </w:p>
        </w:tc>
        <w:tc>
          <w:tcPr>
            <w:tcW w:w="1739" w:type="dxa"/>
            <w:gridSpan w:val="2"/>
            <w:shd w:val="clear" w:color="auto" w:fill="auto"/>
            <w:vAlign w:val="center"/>
          </w:tcPr>
          <w:p w14:paraId="0B5EEE06">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040501004004</w:t>
            </w:r>
          </w:p>
        </w:tc>
        <w:tc>
          <w:tcPr>
            <w:tcW w:w="1317" w:type="dxa"/>
            <w:shd w:val="clear" w:color="auto" w:fill="auto"/>
            <w:vAlign w:val="center"/>
          </w:tcPr>
          <w:p w14:paraId="43538A5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701CE0FC">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1.名称：室外排水管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2.规格：PVC-U双壁波纹管 De300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3.铺设深度：0.5m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4.其它详见04S520《埋地塑料排水管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道施工》</w:t>
            </w:r>
          </w:p>
        </w:tc>
        <w:tc>
          <w:tcPr>
            <w:tcW w:w="711" w:type="dxa"/>
            <w:shd w:val="clear" w:color="auto" w:fill="auto"/>
            <w:vAlign w:val="center"/>
          </w:tcPr>
          <w:p w14:paraId="470B628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50A1523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13.38</w:t>
            </w:r>
          </w:p>
        </w:tc>
      </w:tr>
      <w:tr w14:paraId="1EF9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26" w:type="dxa"/>
            <w:shd w:val="clear" w:color="auto" w:fill="auto"/>
            <w:vAlign w:val="center"/>
          </w:tcPr>
          <w:p w14:paraId="0B32E8FD">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w:t>
            </w:r>
          </w:p>
        </w:tc>
        <w:tc>
          <w:tcPr>
            <w:tcW w:w="1739" w:type="dxa"/>
            <w:gridSpan w:val="2"/>
            <w:shd w:val="clear" w:color="auto" w:fill="auto"/>
            <w:vAlign w:val="center"/>
          </w:tcPr>
          <w:p w14:paraId="0C735440">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040501004005</w:t>
            </w:r>
          </w:p>
        </w:tc>
        <w:tc>
          <w:tcPr>
            <w:tcW w:w="1317" w:type="dxa"/>
            <w:shd w:val="clear" w:color="auto" w:fill="auto"/>
            <w:vAlign w:val="center"/>
          </w:tcPr>
          <w:p w14:paraId="72F1ED8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塑料管</w:t>
            </w:r>
          </w:p>
        </w:tc>
        <w:tc>
          <w:tcPr>
            <w:tcW w:w="4213" w:type="dxa"/>
            <w:shd w:val="clear" w:color="auto" w:fill="auto"/>
          </w:tcPr>
          <w:p w14:paraId="0AF67B32">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1.名称：室外排水管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2.规格：PVC-U双壁波纹管 De200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3.铺设深度：0.5m</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4.其它详见04S520《埋地塑料排水管道施工》</w:t>
            </w:r>
          </w:p>
        </w:tc>
        <w:tc>
          <w:tcPr>
            <w:tcW w:w="711" w:type="dxa"/>
            <w:shd w:val="clear" w:color="auto" w:fill="auto"/>
            <w:vAlign w:val="center"/>
          </w:tcPr>
          <w:p w14:paraId="593AF23F">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p>
        </w:tc>
        <w:tc>
          <w:tcPr>
            <w:tcW w:w="992" w:type="dxa"/>
            <w:shd w:val="clear" w:color="auto" w:fill="auto"/>
            <w:vAlign w:val="center"/>
          </w:tcPr>
          <w:p w14:paraId="7B010E8A">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32.61</w:t>
            </w:r>
          </w:p>
        </w:tc>
      </w:tr>
      <w:tr w14:paraId="310C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26" w:type="dxa"/>
            <w:shd w:val="clear" w:color="auto" w:fill="auto"/>
            <w:vAlign w:val="center"/>
          </w:tcPr>
          <w:p w14:paraId="489826B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6</w:t>
            </w:r>
          </w:p>
        </w:tc>
        <w:tc>
          <w:tcPr>
            <w:tcW w:w="1739" w:type="dxa"/>
            <w:gridSpan w:val="2"/>
            <w:shd w:val="clear" w:color="auto" w:fill="auto"/>
            <w:vAlign w:val="center"/>
          </w:tcPr>
          <w:p w14:paraId="1B4D52F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040504009001</w:t>
            </w:r>
          </w:p>
        </w:tc>
        <w:tc>
          <w:tcPr>
            <w:tcW w:w="1317" w:type="dxa"/>
            <w:shd w:val="clear" w:color="auto" w:fill="auto"/>
            <w:vAlign w:val="center"/>
          </w:tcPr>
          <w:p w14:paraId="2AF2D9E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雨水口</w:t>
            </w:r>
          </w:p>
        </w:tc>
        <w:tc>
          <w:tcPr>
            <w:tcW w:w="4213" w:type="dxa"/>
            <w:shd w:val="clear" w:color="auto" w:fill="auto"/>
          </w:tcPr>
          <w:p w14:paraId="6CF94F16">
            <w:pPr>
              <w:spacing w:line="276" w:lineRule="auto"/>
              <w:textAlignment w:val="auto"/>
              <w:rPr>
                <w:rFonts w:hint="eastAsia" w:cs="Arial" w:asciiTheme="minorEastAsia" w:hAnsiTheme="minorEastAsia" w:eastAsiaTheme="minorEastAsia"/>
                <w:color w:val="auto"/>
                <w:sz w:val="24"/>
                <w:szCs w:val="24"/>
                <w:highlight w:val="none"/>
                <w:lang w:val="en-US" w:eastAsia="zh-CN"/>
              </w:rPr>
            </w:pPr>
            <w:r>
              <w:rPr>
                <w:rFonts w:hint="eastAsia" w:cs="Arial" w:asciiTheme="minorEastAsia" w:hAnsiTheme="minorEastAsia" w:eastAsiaTheme="minorEastAsia"/>
                <w:color w:val="auto"/>
                <w:sz w:val="24"/>
                <w:szCs w:val="24"/>
                <w:highlight w:val="none"/>
              </w:rPr>
              <w:t>1.名称</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预制混凝土装配式平箅式单箅雨水口</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2.井截面、深度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井深1m内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3.雨水箅子及圈口材质、型号、规格</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铸铁</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单平箅750*450</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4.其它</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详见16S518-39</w:t>
            </w:r>
            <w:r>
              <w:rPr>
                <w:rFonts w:hint="eastAsia" w:cs="Arial" w:asciiTheme="minorEastAsia" w:hAnsiTheme="minorEastAsia" w:eastAsiaTheme="minorEastAsia"/>
                <w:color w:val="auto"/>
                <w:sz w:val="24"/>
                <w:szCs w:val="24"/>
                <w:highlight w:val="none"/>
                <w:lang w:val="en-US" w:eastAsia="zh-CN"/>
              </w:rPr>
              <w:t>图集</w:t>
            </w:r>
          </w:p>
        </w:tc>
        <w:tc>
          <w:tcPr>
            <w:tcW w:w="711" w:type="dxa"/>
            <w:shd w:val="clear" w:color="auto" w:fill="auto"/>
            <w:vAlign w:val="center"/>
          </w:tcPr>
          <w:p w14:paraId="6E9AF923">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座</w:t>
            </w:r>
          </w:p>
        </w:tc>
        <w:tc>
          <w:tcPr>
            <w:tcW w:w="992" w:type="dxa"/>
            <w:shd w:val="clear" w:color="auto" w:fill="auto"/>
            <w:vAlign w:val="center"/>
          </w:tcPr>
          <w:p w14:paraId="4D0A6BBE">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13</w:t>
            </w:r>
          </w:p>
        </w:tc>
      </w:tr>
      <w:tr w14:paraId="471F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26" w:type="dxa"/>
            <w:shd w:val="clear" w:color="auto" w:fill="auto"/>
            <w:vAlign w:val="center"/>
          </w:tcPr>
          <w:p w14:paraId="341D8691">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7</w:t>
            </w:r>
          </w:p>
        </w:tc>
        <w:tc>
          <w:tcPr>
            <w:tcW w:w="1739" w:type="dxa"/>
            <w:gridSpan w:val="2"/>
            <w:shd w:val="clear" w:color="auto" w:fill="auto"/>
            <w:vAlign w:val="center"/>
          </w:tcPr>
          <w:p w14:paraId="2EB8D214">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040101002002</w:t>
            </w:r>
          </w:p>
        </w:tc>
        <w:tc>
          <w:tcPr>
            <w:tcW w:w="1317" w:type="dxa"/>
            <w:shd w:val="clear" w:color="auto" w:fill="auto"/>
            <w:vAlign w:val="center"/>
          </w:tcPr>
          <w:p w14:paraId="0FAE5A62">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挖沟槽土方</w:t>
            </w:r>
          </w:p>
        </w:tc>
        <w:tc>
          <w:tcPr>
            <w:tcW w:w="4213" w:type="dxa"/>
            <w:shd w:val="clear" w:color="auto" w:fill="auto"/>
          </w:tcPr>
          <w:p w14:paraId="13BC25D2">
            <w:pPr>
              <w:spacing w:line="276" w:lineRule="auto"/>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1.土壤类别</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综合（根据现场自行考虑）</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2.挖土深度</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2m内</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3.工程量计算规则按含工作面、放坡</w:t>
            </w:r>
            <w:r>
              <w:rPr>
                <w:rFonts w:hint="eastAsia" w:cs="Arial" w:asciiTheme="minorEastAsia" w:hAnsiTheme="minorEastAsia" w:eastAsiaTheme="minorEastAsia"/>
                <w:color w:val="auto"/>
                <w:sz w:val="24"/>
                <w:szCs w:val="24"/>
                <w:highlight w:val="none"/>
              </w:rPr>
              <w:br w:type="textWrapping"/>
            </w:r>
            <w:r>
              <w:rPr>
                <w:rFonts w:hint="eastAsia" w:cs="Arial" w:asciiTheme="minorEastAsia" w:hAnsiTheme="minorEastAsia" w:eastAsiaTheme="minorEastAsia"/>
                <w:color w:val="auto"/>
                <w:sz w:val="24"/>
                <w:szCs w:val="24"/>
                <w:highlight w:val="none"/>
              </w:rPr>
              <w:t>4.场内运输</w:t>
            </w:r>
          </w:p>
        </w:tc>
        <w:tc>
          <w:tcPr>
            <w:tcW w:w="711" w:type="dxa"/>
            <w:shd w:val="clear" w:color="auto" w:fill="auto"/>
            <w:vAlign w:val="center"/>
          </w:tcPr>
          <w:p w14:paraId="2AD15315">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m</w:t>
            </w:r>
            <w:r>
              <w:rPr>
                <w:rFonts w:hint="eastAsia" w:cs="Arial" w:asciiTheme="minorEastAsia" w:hAnsiTheme="minorEastAsia" w:eastAsiaTheme="minorEastAsia"/>
                <w:color w:val="auto"/>
                <w:sz w:val="24"/>
                <w:szCs w:val="24"/>
                <w:highlight w:val="none"/>
                <w:vertAlign w:val="superscript"/>
              </w:rPr>
              <w:t>3</w:t>
            </w:r>
          </w:p>
        </w:tc>
        <w:tc>
          <w:tcPr>
            <w:tcW w:w="992" w:type="dxa"/>
            <w:shd w:val="clear" w:color="auto" w:fill="auto"/>
            <w:vAlign w:val="center"/>
          </w:tcPr>
          <w:p w14:paraId="464C73D8">
            <w:pPr>
              <w:spacing w:line="276" w:lineRule="auto"/>
              <w:jc w:val="center"/>
              <w:textAlignment w:val="auto"/>
              <w:rPr>
                <w:rFonts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5.63</w:t>
            </w:r>
          </w:p>
        </w:tc>
      </w:tr>
    </w:tbl>
    <w:p w14:paraId="37771A6F">
      <w:pPr>
        <w:widowControl w:val="0"/>
        <w:adjustRightInd w:val="0"/>
        <w:snapToGrid w:val="0"/>
        <w:spacing w:before="120" w:beforeLines="50" w:line="360" w:lineRule="auto"/>
        <w:ind w:firstLine="463" w:firstLineChars="192"/>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注：1、鉴于施工场所的特殊性，要求成交施工单位使用小型机械进行施工，避免对周边环境造成损坏，如出现损坏负责修复。</w:t>
      </w:r>
    </w:p>
    <w:p w14:paraId="5116CC3E">
      <w:pPr>
        <w:widowControl w:val="0"/>
        <w:adjustRightInd w:val="0"/>
        <w:snapToGrid w:val="0"/>
        <w:spacing w:before="120" w:beforeLines="50" w:line="360" w:lineRule="auto"/>
        <w:ind w:firstLine="463" w:firstLineChars="19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以上是为完成该工程能正常交付使用所需的最低配置，包括但不限于以上内容；表中项目特征描述为基本技术要求，除符合基本技术要求外还应符合现场施工条件及采购人要求，当出现情况不一致时以最有利于采购人的原则确定技术要求。</w:t>
      </w:r>
    </w:p>
    <w:p w14:paraId="2E29DB91">
      <w:pPr>
        <w:widowControl w:val="0"/>
        <w:adjustRightInd w:val="0"/>
        <w:snapToGrid w:val="0"/>
        <w:spacing w:before="120" w:beforeLines="50" w:line="360" w:lineRule="auto"/>
        <w:ind w:firstLine="463" w:firstLineChars="192"/>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w:t>
      </w:r>
      <w:r>
        <w:rPr>
          <w:rFonts w:hint="eastAsia" w:ascii="宋体" w:hAnsi="宋体" w:cs="宋体"/>
          <w:b/>
          <w:color w:val="auto"/>
          <w:sz w:val="24"/>
          <w:highlight w:val="none"/>
        </w:rPr>
        <w:t>图纸以附件形式提供，</w:t>
      </w:r>
      <w:r>
        <w:rPr>
          <w:rFonts w:hint="eastAsia" w:ascii="宋体" w:hAnsi="宋体" w:cs="宋体"/>
          <w:b/>
          <w:color w:val="auto"/>
          <w:sz w:val="24"/>
          <w:szCs w:val="24"/>
          <w:highlight w:val="none"/>
        </w:rPr>
        <w:t>供应商应在下载磋商文件时下载图纸；未下载的自行承担相应风险及责任；凡《磋商文件》中注明有要求的、以《磋商文件》为准，《磋商文件》中未注明有要求的、以图纸为准，图纸中未注明要求的、则按国家及省市有关的文件规范、施工验收规范进行施工，供应商在报价时须将此因素考虑在内，所需费用均含在报价内。</w:t>
      </w:r>
    </w:p>
    <w:p w14:paraId="0E5BB05D">
      <w:pPr>
        <w:widowControl w:val="0"/>
        <w:adjustRightInd w:val="0"/>
        <w:snapToGrid w:val="0"/>
        <w:spacing w:before="120" w:beforeLines="50" w:line="360" w:lineRule="auto"/>
        <w:ind w:firstLine="463" w:firstLineChars="192"/>
        <w:rPr>
          <w:b/>
          <w:color w:val="auto"/>
          <w:sz w:val="24"/>
          <w:szCs w:val="24"/>
          <w:highlight w:val="none"/>
        </w:rPr>
      </w:pPr>
      <w:r>
        <w:rPr>
          <w:rFonts w:hint="eastAsia"/>
          <w:b/>
          <w:color w:val="auto"/>
          <w:sz w:val="24"/>
          <w:szCs w:val="24"/>
          <w:highlight w:val="none"/>
          <w:lang w:val="en-US" w:eastAsia="zh-CN"/>
        </w:rPr>
        <w:t>4</w:t>
      </w:r>
      <w:r>
        <w:rPr>
          <w:rFonts w:hint="eastAsia"/>
          <w:b/>
          <w:color w:val="auto"/>
          <w:sz w:val="24"/>
          <w:szCs w:val="24"/>
          <w:highlight w:val="none"/>
        </w:rPr>
        <w:t>、成交施工单位应完成以上工程量清单中的所有工作内容，所产生的垃圾应做到日产日清；</w:t>
      </w:r>
      <w:r>
        <w:rPr>
          <w:rFonts w:hint="eastAsia" w:ascii="宋体" w:hAnsi="宋体"/>
          <w:b/>
          <w:color w:val="auto"/>
          <w:sz w:val="24"/>
          <w:szCs w:val="24"/>
          <w:highlight w:val="none"/>
        </w:rPr>
        <w:t>成交施工单位负责垃圾清运，所需拆除的设备及设施归采购人所有，其他物品经采购人认可后方可进行清运（到指定地点）。</w:t>
      </w:r>
    </w:p>
    <w:p w14:paraId="7B03774F">
      <w:pPr>
        <w:widowControl w:val="0"/>
        <w:adjustRightInd w:val="0"/>
        <w:snapToGrid w:val="0"/>
        <w:spacing w:before="120" w:beforeLines="50" w:line="360" w:lineRule="auto"/>
        <w:ind w:firstLine="463" w:firstLineChars="192"/>
        <w:rPr>
          <w:b/>
          <w:color w:val="auto"/>
          <w:sz w:val="24"/>
          <w:szCs w:val="24"/>
          <w:highlight w:val="none"/>
        </w:rPr>
      </w:pPr>
      <w:r>
        <w:rPr>
          <w:rFonts w:hint="eastAsia"/>
          <w:b/>
          <w:color w:val="auto"/>
          <w:sz w:val="24"/>
          <w:szCs w:val="24"/>
          <w:highlight w:val="none"/>
          <w:lang w:val="en-US" w:eastAsia="zh-CN"/>
        </w:rPr>
        <w:t>5</w:t>
      </w:r>
      <w:r>
        <w:rPr>
          <w:rFonts w:hint="eastAsia"/>
          <w:b/>
          <w:color w:val="auto"/>
          <w:sz w:val="24"/>
          <w:szCs w:val="24"/>
          <w:highlight w:val="none"/>
        </w:rPr>
        <w:t>、成交施工单位应当加强劳动安全管理，加强劳动合同管理。如因管理不善和其它意外（包括上下班途中）引起的各类人身伤害、工伤事故等，或出现劳动纠纷，由成交施工单位负责并承担经济和道义上的责任，采购人不承担任何责任。成交施工单位违反国家相关法规与聘用人员发生纠纷，均由成交施工单位负责人负责调解和处理，采购人不承担责任。</w:t>
      </w:r>
    </w:p>
    <w:p w14:paraId="6A776681">
      <w:pPr>
        <w:widowControl w:val="0"/>
        <w:adjustRightInd w:val="0"/>
        <w:snapToGrid w:val="0"/>
        <w:spacing w:before="120" w:beforeLines="50" w:line="360" w:lineRule="auto"/>
        <w:ind w:firstLine="463" w:firstLineChars="192"/>
        <w:rPr>
          <w:rFonts w:ascii="宋体" w:hAnsi="宋体"/>
          <w:b/>
          <w:color w:val="auto"/>
          <w:sz w:val="24"/>
          <w:szCs w:val="24"/>
          <w:highlight w:val="none"/>
        </w:rPr>
      </w:pPr>
      <w:r>
        <w:rPr>
          <w:rFonts w:hint="eastAsia"/>
          <w:b/>
          <w:color w:val="auto"/>
          <w:sz w:val="24"/>
          <w:szCs w:val="24"/>
          <w:highlight w:val="none"/>
          <w:lang w:val="en-US" w:eastAsia="zh-CN"/>
        </w:rPr>
        <w:t>6</w:t>
      </w:r>
      <w:r>
        <w:rPr>
          <w:rFonts w:hint="eastAsia"/>
          <w:b/>
          <w:color w:val="auto"/>
          <w:sz w:val="24"/>
          <w:szCs w:val="24"/>
          <w:highlight w:val="none"/>
        </w:rPr>
        <w:t>、</w:t>
      </w:r>
      <w:r>
        <w:rPr>
          <w:rFonts w:hint="eastAsia" w:ascii="宋体" w:hAnsi="宋体"/>
          <w:b/>
          <w:color w:val="auto"/>
          <w:sz w:val="24"/>
          <w:szCs w:val="24"/>
          <w:highlight w:val="none"/>
        </w:rPr>
        <w:t>本项目</w:t>
      </w:r>
      <w:r>
        <w:rPr>
          <w:rFonts w:hint="eastAsia"/>
          <w:b/>
          <w:color w:val="auto"/>
          <w:sz w:val="24"/>
          <w:szCs w:val="24"/>
          <w:highlight w:val="none"/>
        </w:rPr>
        <w:t>的中小企业划分标准所属行业为：建筑业。</w:t>
      </w:r>
    </w:p>
    <w:p w14:paraId="02E1740C">
      <w:pPr>
        <w:spacing w:line="300" w:lineRule="auto"/>
        <w:ind w:firstLine="480" w:firstLineChars="200"/>
        <w:rPr>
          <w:color w:val="auto"/>
          <w:sz w:val="24"/>
          <w:szCs w:val="24"/>
          <w:highlight w:val="none"/>
        </w:rPr>
      </w:pPr>
      <w:r>
        <w:rPr>
          <w:rFonts w:hint="eastAsia"/>
          <w:color w:val="auto"/>
          <w:sz w:val="24"/>
          <w:szCs w:val="24"/>
          <w:highlight w:val="none"/>
        </w:rPr>
        <w:t>提醒：供应商按照采购文件中标明的工程项目的所属行业、按该行业所对应的中小企业划分标准，作为工程的承建企业（供应商）是否属于中小企业的判断标准。</w:t>
      </w:r>
    </w:p>
    <w:p w14:paraId="19DEFB6A">
      <w:pPr>
        <w:spacing w:line="300" w:lineRule="auto"/>
        <w:ind w:firstLine="480" w:firstLineChars="200"/>
        <w:rPr>
          <w:color w:val="auto"/>
          <w:sz w:val="24"/>
          <w:szCs w:val="24"/>
          <w:highlight w:val="none"/>
        </w:rPr>
      </w:pPr>
      <w:r>
        <w:rPr>
          <w:rFonts w:hint="eastAsia"/>
          <w:color w:val="auto"/>
          <w:sz w:val="24"/>
          <w:szCs w:val="24"/>
          <w:highlight w:val="none"/>
        </w:rPr>
        <w:t>供应商不应按照自身的行业属性作为中小企业的判断标准（应按采购文件标明的所属行业进行判断）。</w:t>
      </w:r>
    </w:p>
    <w:p w14:paraId="36848331">
      <w:pPr>
        <w:widowControl w:val="0"/>
        <w:adjustRightInd w:val="0"/>
        <w:snapToGrid w:val="0"/>
        <w:spacing w:before="120" w:beforeLines="50" w:line="300" w:lineRule="auto"/>
        <w:ind w:firstLine="463" w:firstLineChars="192"/>
        <w:rPr>
          <w:b/>
          <w:color w:val="auto"/>
          <w:sz w:val="24"/>
          <w:szCs w:val="24"/>
          <w:highlight w:val="none"/>
        </w:rPr>
      </w:pPr>
    </w:p>
    <w:p w14:paraId="7F1C089A">
      <w:pPr>
        <w:widowControl w:val="0"/>
        <w:adjustRightInd w:val="0"/>
        <w:snapToGrid w:val="0"/>
        <w:spacing w:before="120" w:beforeLines="50" w:line="300" w:lineRule="auto"/>
        <w:ind w:firstLine="463" w:firstLineChars="192"/>
        <w:rPr>
          <w:b/>
          <w:color w:val="auto"/>
          <w:sz w:val="24"/>
          <w:szCs w:val="24"/>
          <w:highlight w:val="none"/>
        </w:rPr>
      </w:pPr>
      <w:r>
        <w:rPr>
          <w:rFonts w:hint="eastAsia"/>
          <w:b/>
          <w:color w:val="auto"/>
          <w:sz w:val="24"/>
          <w:szCs w:val="24"/>
          <w:highlight w:val="none"/>
        </w:rPr>
        <w:t>2.4项目说明</w:t>
      </w:r>
    </w:p>
    <w:p w14:paraId="09B8284E">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）工程质量要求：工程质量必须达到对应专业现行的国家</w:t>
      </w:r>
      <w:r>
        <w:rPr>
          <w:rFonts w:hint="eastAsia" w:ascii="宋体" w:hAnsi="宋体"/>
          <w:color w:val="auto"/>
          <w:sz w:val="24"/>
          <w:szCs w:val="24"/>
          <w:highlight w:val="none"/>
        </w:rPr>
        <w:t>（</w:t>
      </w:r>
      <w:r>
        <w:rPr>
          <w:rFonts w:hint="eastAsia"/>
          <w:color w:val="auto"/>
          <w:sz w:val="24"/>
          <w:szCs w:val="24"/>
          <w:highlight w:val="none"/>
        </w:rPr>
        <w:t>行业</w:t>
      </w:r>
      <w:r>
        <w:rPr>
          <w:rFonts w:hint="eastAsia" w:ascii="宋体" w:hAnsi="宋体"/>
          <w:color w:val="auto"/>
          <w:sz w:val="24"/>
          <w:szCs w:val="24"/>
          <w:highlight w:val="none"/>
        </w:rPr>
        <w:t>）</w:t>
      </w:r>
      <w:r>
        <w:rPr>
          <w:rFonts w:hint="eastAsia"/>
          <w:color w:val="auto"/>
          <w:sz w:val="24"/>
          <w:szCs w:val="24"/>
          <w:highlight w:val="none"/>
        </w:rPr>
        <w:t>的技术标准、规范且符合相关环保要求。</w:t>
      </w:r>
    </w:p>
    <w:p w14:paraId="0ADAC3F5">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）工程所涉货物材料的技术偏离：</w:t>
      </w:r>
    </w:p>
    <w:p w14:paraId="3CA699F6">
      <w:pPr>
        <w:widowControl w:val="0"/>
        <w:adjustRightInd w:val="0"/>
        <w:snapToGrid w:val="0"/>
        <w:spacing w:before="120" w:beforeLines="50" w:line="300" w:lineRule="auto"/>
        <w:ind w:left="22" w:firstLine="555"/>
        <w:jc w:val="left"/>
        <w:rPr>
          <w:rFonts w:hint="eastAsia"/>
          <w:color w:val="auto"/>
          <w:sz w:val="24"/>
          <w:szCs w:val="24"/>
          <w:highlight w:val="none"/>
        </w:rPr>
      </w:pPr>
      <w:r>
        <w:rPr>
          <w:rFonts w:hint="eastAsia"/>
          <w:color w:val="auto"/>
          <w:sz w:val="24"/>
          <w:szCs w:val="24"/>
          <w:highlight w:val="none"/>
        </w:rPr>
        <w:t>“基本技术要求”列示货物材料的参数、规格为基础</w:t>
      </w:r>
      <w:r>
        <w:rPr>
          <w:color w:val="auto"/>
          <w:sz w:val="24"/>
          <w:szCs w:val="24"/>
          <w:highlight w:val="none"/>
        </w:rPr>
        <w:t>性</w:t>
      </w:r>
      <w:r>
        <w:rPr>
          <w:rFonts w:hint="eastAsia"/>
          <w:color w:val="auto"/>
          <w:sz w:val="24"/>
          <w:szCs w:val="24"/>
          <w:highlight w:val="none"/>
        </w:rPr>
        <w:t>要求，供应商可提供质量性能参数相等或优于的其他产品；投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供应商认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供应商应提供相关证明材料（如权威评测资料、及印刷品产品说明书或印刷品图册等）以供磋商小组评审投标产品是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14:paraId="23C0508E">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 xml:space="preserve"> “基本技术要求”列示货物材料的参数、规格为区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14:paraId="6657E3B5">
      <w:pPr>
        <w:widowControl w:val="0"/>
        <w:adjustRightInd w:val="0"/>
        <w:snapToGrid w:val="0"/>
        <w:spacing w:before="120"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，供应商可提供等于或优于的其他产品（其他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；供应商应提供相关证明材料（如权威评测资料、及印刷品产品说明书或印刷品图册等）以供磋商小组评审投标产品是否等于或优于“基本技术要求”、从而评定投标产品是否满足“基本技术要求”。</w:t>
      </w:r>
    </w:p>
    <w:p w14:paraId="69718064">
      <w:pPr>
        <w:widowControl w:val="0"/>
        <w:adjustRightInd w:val="0"/>
        <w:snapToGrid w:val="0"/>
        <w:spacing w:before="120" w:beforeLines="50" w:line="300" w:lineRule="auto"/>
        <w:ind w:firstLine="463" w:firstLineChars="192"/>
        <w:rPr>
          <w:color w:val="auto"/>
          <w:sz w:val="24"/>
          <w:szCs w:val="24"/>
          <w:highlight w:val="none"/>
        </w:rPr>
      </w:pPr>
      <w:r>
        <w:rPr>
          <w:rFonts w:hint="eastAsia" w:ascii="黑体" w:hAnsi="黑体" w:eastAsia="黑体"/>
          <w:b/>
          <w:color w:val="auto"/>
          <w:sz w:val="24"/>
          <w:szCs w:val="24"/>
          <w:highlight w:val="none"/>
        </w:rPr>
        <w:t>不</w:t>
      </w:r>
      <w:r>
        <w:rPr>
          <w:rFonts w:ascii="黑体" w:hAnsi="黑体" w:eastAsia="黑体"/>
          <w:b/>
          <w:color w:val="auto"/>
          <w:sz w:val="24"/>
          <w:szCs w:val="24"/>
          <w:highlight w:val="none"/>
        </w:rPr>
        <w:t>接受负</w:t>
      </w:r>
      <w:r>
        <w:rPr>
          <w:rFonts w:hint="eastAsia" w:ascii="黑体" w:hAnsi="黑体" w:eastAsia="黑体"/>
          <w:b/>
          <w:color w:val="auto"/>
          <w:sz w:val="24"/>
          <w:szCs w:val="24"/>
          <w:highlight w:val="none"/>
        </w:rPr>
        <w:t>偏差，低</w:t>
      </w:r>
      <w:r>
        <w:rPr>
          <w:rFonts w:ascii="黑体" w:hAnsi="黑体" w:eastAsia="黑体"/>
          <w:b/>
          <w:color w:val="auto"/>
          <w:sz w:val="24"/>
          <w:szCs w:val="24"/>
          <w:highlight w:val="none"/>
        </w:rPr>
        <w:t>于</w:t>
      </w:r>
      <w:r>
        <w:rPr>
          <w:rFonts w:hint="eastAsia" w:ascii="黑体" w:hAnsi="黑体" w:eastAsia="黑体"/>
          <w:b/>
          <w:color w:val="auto"/>
          <w:sz w:val="24"/>
          <w:szCs w:val="24"/>
          <w:highlight w:val="none"/>
        </w:rPr>
        <w:t>“基本技术要求”</w:t>
      </w:r>
      <w:r>
        <w:rPr>
          <w:rFonts w:ascii="黑体" w:hAnsi="黑体" w:eastAsia="黑体"/>
          <w:b/>
          <w:color w:val="auto"/>
          <w:sz w:val="24"/>
          <w:szCs w:val="24"/>
          <w:highlight w:val="none"/>
        </w:rPr>
        <w:t>的、为无效投标。</w:t>
      </w:r>
    </w:p>
    <w:p w14:paraId="27073057">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（3）本工程不准转包、挂靠承包、层层分包。</w:t>
      </w:r>
    </w:p>
    <w:p w14:paraId="354789B1">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（4）承包方式：本工程包工包料，中标价及合同价为固定总价合同，不因人工、材料和设备等价格的波动而影响合同价格；</w:t>
      </w:r>
      <w:r>
        <w:rPr>
          <w:rFonts w:hint="eastAsia" w:ascii="宋体" w:hAnsi="宋体"/>
          <w:color w:val="auto"/>
          <w:sz w:val="24"/>
          <w:szCs w:val="24"/>
          <w:highlight w:val="none"/>
        </w:rPr>
        <w:t>为完成本项目所需的一切辅件、零配件均由成交供应商免费提供；除“基本技术要求”有明确说明之外，所有设备及材料均不得低于国标标准且经采购人认可后方可进场。</w:t>
      </w:r>
    </w:p>
    <w:p w14:paraId="44D8C35E">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（5）磋商报价为供应商自主报价，供应商应充分考虑综合费用。成交供应商须按采购人要求清理施工现场并负责垃圾清运（到指定地点）；</w:t>
      </w:r>
      <w:r>
        <w:rPr>
          <w:rFonts w:hint="eastAsia" w:ascii="宋体" w:hAnsi="宋体"/>
          <w:color w:val="auto"/>
          <w:sz w:val="24"/>
          <w:szCs w:val="24"/>
          <w:highlight w:val="none"/>
        </w:rPr>
        <w:t>因施工造成的破坏需及时恢复原状；以上</w:t>
      </w:r>
      <w:r>
        <w:rPr>
          <w:rFonts w:hint="eastAsia"/>
          <w:color w:val="auto"/>
          <w:sz w:val="24"/>
          <w:szCs w:val="24"/>
          <w:highlight w:val="none"/>
        </w:rPr>
        <w:t>费用均含在磋商报价内。注：遵守市蓝天工程和创建卫生城市相关要求，取得相关许可及证件，如违反规定接受上级处罚，由成交供应商自行承担，给采购人造成损失的应进行补偿。</w:t>
      </w:r>
    </w:p>
    <w:p w14:paraId="390858F6">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（6）施工过程中应注意施工规范，文明施工、安全施工，保持整洁有序。</w:t>
      </w:r>
    </w:p>
    <w:p w14:paraId="4F6C1770">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（7）施工过程中每道施工程序完成后必须经采购人签字认可，签字文字材料将作为工程验收的必备条件。以上工程质量必须达到</w:t>
      </w:r>
      <w:r>
        <w:rPr>
          <w:color w:val="auto"/>
          <w:sz w:val="24"/>
          <w:szCs w:val="24"/>
          <w:highlight w:val="none"/>
        </w:rPr>
        <w:t>&lt;&lt;</w:t>
      </w:r>
      <w:r>
        <w:rPr>
          <w:rFonts w:hint="eastAsia"/>
          <w:color w:val="auto"/>
          <w:sz w:val="24"/>
          <w:szCs w:val="24"/>
          <w:highlight w:val="none"/>
        </w:rPr>
        <w:t>建筑工程施工质量验收统一标准</w:t>
      </w:r>
      <w:r>
        <w:rPr>
          <w:color w:val="auto"/>
          <w:sz w:val="24"/>
          <w:szCs w:val="24"/>
          <w:highlight w:val="none"/>
        </w:rPr>
        <w:t>&gt;&gt;GB50300-2013</w:t>
      </w:r>
      <w:r>
        <w:rPr>
          <w:rFonts w:hint="eastAsia"/>
          <w:color w:val="auto"/>
          <w:sz w:val="24"/>
          <w:szCs w:val="24"/>
          <w:highlight w:val="none"/>
        </w:rPr>
        <w:t>。</w:t>
      </w:r>
    </w:p>
    <w:p w14:paraId="4427CCCD">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8）供应商为准确投标，开标前应自行与采购人联系，详细勘察现场，并按采购人施工条件及要求编制磋商报价；供应商的磋商报价应包括未列明而完成本工程所必须的所有设备、材料、工具、费用等，否则由成交施工单位自行解决；详细勘察现场是供应商的责任，供应商自行承担相应风险。</w:t>
      </w:r>
    </w:p>
    <w:p w14:paraId="725F2221">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（9）当主要工程量概况与图纸不符时，以图纸为准；当图纸与现场勘察情况不符时，以现场勘察情况为准；供应商自行承担相应风险。</w:t>
      </w:r>
    </w:p>
    <w:p w14:paraId="34719EB0">
      <w:pPr>
        <w:widowControl w:val="0"/>
        <w:adjustRightInd w:val="0"/>
        <w:snapToGrid w:val="0"/>
        <w:spacing w:before="120" w:beforeLines="50" w:line="300" w:lineRule="auto"/>
        <w:ind w:firstLine="460" w:firstLineChars="192"/>
        <w:rPr>
          <w:color w:val="auto"/>
          <w:sz w:val="24"/>
          <w:szCs w:val="24"/>
          <w:highlight w:val="none"/>
        </w:rPr>
      </w:pPr>
      <w:r>
        <w:rPr>
          <w:rFonts w:hint="eastAsia"/>
          <w:color w:val="auto"/>
          <w:sz w:val="24"/>
          <w:szCs w:val="24"/>
          <w:highlight w:val="none"/>
        </w:rPr>
        <w:t>（</w:t>
      </w:r>
      <w:r>
        <w:rPr>
          <w:color w:val="auto"/>
          <w:sz w:val="24"/>
          <w:szCs w:val="24"/>
          <w:highlight w:val="none"/>
        </w:rPr>
        <w:t>10</w:t>
      </w:r>
      <w:r>
        <w:rPr>
          <w:rFonts w:hint="eastAsia"/>
          <w:color w:val="auto"/>
          <w:sz w:val="24"/>
          <w:szCs w:val="24"/>
          <w:highlight w:val="none"/>
        </w:rPr>
        <w:t>）</w:t>
      </w:r>
      <w:r>
        <w:rPr>
          <w:rFonts w:hint="eastAsia"/>
          <w:b/>
          <w:color w:val="auto"/>
          <w:sz w:val="24"/>
          <w:szCs w:val="24"/>
          <w:highlight w:val="none"/>
        </w:rPr>
        <w:t>本项目质保期</w:t>
      </w:r>
      <w:r>
        <w:rPr>
          <w:rFonts w:hint="eastAsia"/>
          <w:b/>
          <w:color w:val="auto"/>
          <w:sz w:val="24"/>
          <w:szCs w:val="24"/>
          <w:highlight w:val="none"/>
          <w:lang w:eastAsia="zh-CN"/>
        </w:rPr>
        <w:t>：</w:t>
      </w:r>
      <w:r>
        <w:rPr>
          <w:rFonts w:hint="eastAsia"/>
          <w:color w:val="auto"/>
          <w:highlight w:val="none"/>
        </w:rPr>
        <w:t xml:space="preserve"> </w:t>
      </w:r>
      <w:r>
        <w:rPr>
          <w:rFonts w:hint="eastAsia"/>
          <w:b/>
          <w:color w:val="auto"/>
          <w:sz w:val="24"/>
          <w:szCs w:val="24"/>
          <w:highlight w:val="none"/>
        </w:rPr>
        <w:t>至少2年，如国家、地方或行业有相关规定的，按最有利于采购人的标准执行。</w:t>
      </w:r>
    </w:p>
    <w:p w14:paraId="6AFE5280">
      <w:pPr>
        <w:widowControl w:val="0"/>
        <w:adjustRightInd w:val="0"/>
        <w:snapToGrid w:val="0"/>
        <w:spacing w:before="120" w:beforeLines="50" w:line="276" w:lineRule="auto"/>
        <w:ind w:firstLine="460" w:firstLineChars="192"/>
        <w:rPr>
          <w:color w:val="auto"/>
          <w:sz w:val="24"/>
          <w:szCs w:val="24"/>
          <w:highlight w:val="none"/>
        </w:rPr>
      </w:pPr>
      <w:r>
        <w:rPr>
          <w:rFonts w:hint="eastAsia"/>
          <w:color w:val="auto"/>
          <w:sz w:val="24"/>
          <w:szCs w:val="24"/>
          <w:highlight w:val="none"/>
        </w:rPr>
        <w:t>（11）应遵循第三章供应商须知</w:t>
      </w:r>
      <w:r>
        <w:rPr>
          <w:color w:val="auto"/>
          <w:sz w:val="24"/>
          <w:szCs w:val="24"/>
          <w:highlight w:val="none"/>
        </w:rPr>
        <w:t>3.7.</w:t>
      </w:r>
      <w:r>
        <w:rPr>
          <w:rFonts w:hint="eastAsia"/>
          <w:color w:val="auto"/>
          <w:sz w:val="24"/>
          <w:szCs w:val="24"/>
          <w:highlight w:val="none"/>
        </w:rPr>
        <w:t>3项规定。</w:t>
      </w:r>
    </w:p>
    <w:p w14:paraId="5DCB43F1">
      <w:pPr>
        <w:widowControl w:val="0"/>
        <w:adjustRightInd w:val="0"/>
        <w:snapToGrid w:val="0"/>
        <w:spacing w:before="120"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2.5 安全</w:t>
      </w:r>
    </w:p>
    <w:p w14:paraId="6E390A41">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投标工程（及涉货物材料）应符合国家、行业的各</w:t>
      </w:r>
      <w:r>
        <w:rPr>
          <w:color w:val="auto"/>
          <w:sz w:val="24"/>
          <w:szCs w:val="24"/>
          <w:highlight w:val="none"/>
        </w:rPr>
        <w:t>项</w:t>
      </w:r>
      <w:r>
        <w:rPr>
          <w:rFonts w:hint="eastAsia"/>
          <w:color w:val="auto"/>
          <w:sz w:val="24"/>
          <w:szCs w:val="24"/>
          <w:highlight w:val="none"/>
        </w:rPr>
        <w:t>安全标准，供应商</w:t>
      </w:r>
      <w:r>
        <w:rPr>
          <w:color w:val="auto"/>
          <w:sz w:val="24"/>
          <w:szCs w:val="24"/>
          <w:highlight w:val="none"/>
        </w:rPr>
        <w:t>对</w:t>
      </w:r>
      <w:r>
        <w:rPr>
          <w:rFonts w:hint="eastAsia"/>
          <w:color w:val="auto"/>
          <w:sz w:val="24"/>
          <w:szCs w:val="24"/>
          <w:highlight w:val="none"/>
        </w:rPr>
        <w:t>所投工程（及涉货物材料）的</w:t>
      </w:r>
      <w:r>
        <w:rPr>
          <w:color w:val="auto"/>
          <w:sz w:val="24"/>
          <w:szCs w:val="24"/>
          <w:highlight w:val="none"/>
        </w:rPr>
        <w:t>安全性承担全部责任。</w:t>
      </w:r>
      <w:r>
        <w:rPr>
          <w:rFonts w:hint="eastAsia"/>
          <w:color w:val="auto"/>
          <w:sz w:val="24"/>
          <w:szCs w:val="24"/>
          <w:highlight w:val="none"/>
        </w:rPr>
        <w:t>工期内不符合保障人身、财产安全的国家标准、行业标准的工程（及涉货物材料），将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w:t>
      </w:r>
      <w:r>
        <w:rPr>
          <w:rFonts w:hint="eastAsia"/>
          <w:color w:val="auto"/>
          <w:sz w:val="24"/>
          <w:szCs w:val="24"/>
          <w:highlight w:val="none"/>
        </w:rPr>
        <w:t>成交供应商</w:t>
      </w:r>
      <w:r>
        <w:rPr>
          <w:color w:val="auto"/>
          <w:sz w:val="24"/>
          <w:szCs w:val="24"/>
          <w:highlight w:val="none"/>
        </w:rPr>
        <w:t>承担全部责任。</w:t>
      </w:r>
    </w:p>
    <w:p w14:paraId="06D4037A">
      <w:pPr>
        <w:widowControl w:val="0"/>
        <w:adjustRightInd w:val="0"/>
        <w:snapToGrid w:val="0"/>
        <w:spacing w:before="120"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2.6 投标工程标准</w:t>
      </w:r>
    </w:p>
    <w:p w14:paraId="51B375C8">
      <w:pPr>
        <w:widowControl w:val="0"/>
        <w:adjustRightInd w:val="0"/>
        <w:snapToGrid w:val="0"/>
        <w:spacing w:before="120" w:beforeLines="50" w:line="300" w:lineRule="auto"/>
        <w:ind w:left="22" w:firstLine="555"/>
        <w:rPr>
          <w:color w:val="auto"/>
          <w:sz w:val="24"/>
          <w:szCs w:val="24"/>
          <w:highlight w:val="none"/>
        </w:rPr>
      </w:pPr>
      <w:r>
        <w:rPr>
          <w:rFonts w:hint="eastAsia"/>
          <w:color w:val="auto"/>
          <w:sz w:val="24"/>
          <w:szCs w:val="24"/>
          <w:highlight w:val="none"/>
        </w:rPr>
        <w:t>供应商所投工程（及涉货物材料）应符合国家质量标准、部颁标准及行业规范的要求，符合国家各项强制性规范及安全标准，投标工程（及涉货物材料）不应与第三方存在知识产权权属问题；供应商应本着服务客户、为客户着想的宗旨，来完善工程（及涉货物材料）及技术要求未尽事宜，不得以《磋商文件》未列明事项为由，来降低响应投标工程（及涉货物材料）的质量。</w:t>
      </w:r>
    </w:p>
    <w:p w14:paraId="4CE0B38B">
      <w:pPr>
        <w:widowControl w:val="0"/>
        <w:adjustRightInd w:val="0"/>
        <w:snapToGrid w:val="0"/>
        <w:spacing w:before="120" w:beforeLines="50" w:line="300" w:lineRule="auto"/>
        <w:ind w:firstLine="463" w:firstLineChars="192"/>
        <w:rPr>
          <w:b/>
          <w:color w:val="auto"/>
          <w:sz w:val="24"/>
          <w:szCs w:val="24"/>
          <w:highlight w:val="none"/>
        </w:rPr>
      </w:pPr>
      <w:r>
        <w:rPr>
          <w:rFonts w:hint="eastAsia"/>
          <w:b/>
          <w:color w:val="auto"/>
          <w:sz w:val="24"/>
          <w:szCs w:val="24"/>
          <w:highlight w:val="none"/>
        </w:rPr>
        <w:t>2.7</w:t>
      </w:r>
      <w:r>
        <w:rPr>
          <w:b/>
          <w:color w:val="auto"/>
          <w:sz w:val="24"/>
          <w:szCs w:val="24"/>
          <w:highlight w:val="none"/>
        </w:rPr>
        <w:t xml:space="preserve"> </w:t>
      </w:r>
      <w:r>
        <w:rPr>
          <w:rFonts w:hint="eastAsia"/>
          <w:b/>
          <w:color w:val="auto"/>
          <w:sz w:val="24"/>
          <w:szCs w:val="24"/>
          <w:highlight w:val="none"/>
        </w:rPr>
        <w:t>项目落实的政府采购政策（法规标准条款）</w:t>
      </w:r>
    </w:p>
    <w:p w14:paraId="3E45BD70">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241EDDD4">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6B442F3">
      <w:pPr>
        <w:adjustRightInd w:val="0"/>
        <w:snapToGrid w:val="0"/>
        <w:spacing w:before="120"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76497A50">
      <w:pPr>
        <w:adjustRightInd w:val="0"/>
        <w:snapToGrid w:val="0"/>
        <w:spacing w:before="120" w:beforeLines="50" w:line="300" w:lineRule="auto"/>
        <w:ind w:firstLine="480" w:firstLineChars="200"/>
        <w:rPr>
          <w:rFonts w:hint="eastAsia"/>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1EF6667C">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79756DF8">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2F2A3841">
      <w:pPr>
        <w:adjustRightInd w:val="0"/>
        <w:snapToGrid w:val="0"/>
        <w:spacing w:before="120" w:beforeLines="50" w:line="30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480A3C84">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57B0248A">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471D9608">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3B229DF6">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5D954B89">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8保险、所涉货物包装</w:t>
      </w:r>
    </w:p>
    <w:p w14:paraId="6976EEC7">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2.8.1保险：</w:t>
      </w:r>
    </w:p>
    <w:p w14:paraId="5D6D5A36">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00CD37B9">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2.8.2所涉货物包装：</w:t>
      </w:r>
    </w:p>
    <w:p w14:paraId="0203FFD8">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成交人负责按国家相关标准进行货物包装，设备的包装均应有良好的防湿、防锈、防潮、防雨、防腐及防碰撞的措施，凡由于包装不良造成的损失和由此产生的费用均由成交人承担。</w:t>
      </w:r>
    </w:p>
    <w:p w14:paraId="703E276B">
      <w:pPr>
        <w:adjustRightInd w:val="0"/>
        <w:snapToGrid w:val="0"/>
        <w:spacing w:before="120" w:beforeLines="50" w:line="300" w:lineRule="auto"/>
        <w:rPr>
          <w:rFonts w:ascii="黑体" w:hAnsi="黑体" w:eastAsia="黑体"/>
          <w:b/>
          <w:color w:val="auto"/>
          <w:sz w:val="24"/>
          <w:szCs w:val="24"/>
          <w:highlight w:val="none"/>
        </w:rPr>
      </w:pPr>
    </w:p>
    <w:p w14:paraId="5F7E7B36">
      <w:pPr>
        <w:adjustRightInd w:val="0"/>
        <w:snapToGrid w:val="0"/>
        <w:spacing w:before="120" w:beforeLines="50" w:line="300" w:lineRule="auto"/>
        <w:ind w:firstLine="562" w:firstLineChars="200"/>
        <w:outlineLvl w:val="1"/>
        <w:rPr>
          <w:rFonts w:ascii="黑体" w:hAnsi="黑体" w:eastAsia="黑体"/>
          <w:b/>
          <w:color w:val="auto"/>
          <w:sz w:val="28"/>
          <w:highlight w:val="none"/>
        </w:rPr>
      </w:pPr>
      <w:bookmarkStart w:id="12" w:name="_Toc217640928"/>
      <w:bookmarkStart w:id="13" w:name="_Toc65676676"/>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12"/>
      <w:bookmarkEnd w:id="13"/>
    </w:p>
    <w:p w14:paraId="40337968">
      <w:pPr>
        <w:adjustRightInd w:val="0"/>
        <w:snapToGrid w:val="0"/>
        <w:spacing w:line="300" w:lineRule="auto"/>
        <w:ind w:firstLine="564" w:firstLineChars="235"/>
        <w:jc w:val="left"/>
        <w:rPr>
          <w:color w:val="auto"/>
          <w:sz w:val="24"/>
          <w:szCs w:val="24"/>
          <w:highlight w:val="none"/>
        </w:rPr>
      </w:pPr>
      <w:r>
        <w:rPr>
          <w:rFonts w:hint="eastAsia" w:ascii="宋体" w:hAnsi="宋体" w:cs="宋体"/>
          <w:color w:val="auto"/>
          <w:sz w:val="24"/>
          <w:szCs w:val="24"/>
          <w:highlight w:val="none"/>
        </w:rPr>
        <w:t>无</w:t>
      </w:r>
    </w:p>
    <w:p w14:paraId="7BC14186">
      <w:pPr>
        <w:widowControl w:val="0"/>
        <w:snapToGrid w:val="0"/>
        <w:spacing w:line="360" w:lineRule="auto"/>
        <w:ind w:firstLine="480" w:firstLineChars="200"/>
        <w:jc w:val="left"/>
        <w:rPr>
          <w:rFonts w:ascii="宋体" w:hAnsi="宋体" w:cs="宋体"/>
          <w:color w:val="auto"/>
          <w:sz w:val="24"/>
          <w:szCs w:val="24"/>
          <w:highlight w:val="none"/>
        </w:rPr>
      </w:pPr>
    </w:p>
    <w:p w14:paraId="11F0B0C0">
      <w:pPr>
        <w:adjustRightInd w:val="0"/>
        <w:snapToGrid w:val="0"/>
        <w:spacing w:before="120" w:beforeLines="50" w:line="300" w:lineRule="auto"/>
        <w:rPr>
          <w:rFonts w:ascii="黑体" w:hAnsi="黑体" w:eastAsia="黑体"/>
          <w:b/>
          <w:color w:val="auto"/>
          <w:sz w:val="24"/>
          <w:szCs w:val="24"/>
          <w:highlight w:val="none"/>
        </w:rPr>
      </w:pPr>
      <w:r>
        <w:rPr>
          <w:rFonts w:ascii="黑体" w:hAnsi="黑体" w:eastAsia="黑体"/>
          <w:b/>
          <w:color w:val="auto"/>
          <w:sz w:val="24"/>
          <w:szCs w:val="24"/>
          <w:highlight w:val="none"/>
        </w:rPr>
        <w:br w:type="page"/>
      </w:r>
    </w:p>
    <w:p w14:paraId="0007F127">
      <w:pPr>
        <w:spacing w:line="360" w:lineRule="auto"/>
        <w:ind w:right="238"/>
        <w:jc w:val="center"/>
        <w:outlineLvl w:val="0"/>
        <w:rPr>
          <w:rFonts w:eastAsia="黑体"/>
          <w:b/>
          <w:color w:val="auto"/>
          <w:sz w:val="36"/>
          <w:szCs w:val="36"/>
          <w:highlight w:val="none"/>
        </w:rPr>
      </w:pPr>
      <w:bookmarkStart w:id="14" w:name="_Toc217640929"/>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供应商须知</w:t>
      </w:r>
      <w:bookmarkEnd w:id="14"/>
    </w:p>
    <w:p w14:paraId="2E027DB8">
      <w:pPr>
        <w:spacing w:line="360" w:lineRule="auto"/>
        <w:ind w:right="240"/>
        <w:jc w:val="center"/>
        <w:rPr>
          <w:rFonts w:eastAsia="黑体"/>
          <w:b/>
          <w:color w:val="auto"/>
          <w:spacing w:val="36"/>
          <w:sz w:val="36"/>
          <w:szCs w:val="36"/>
          <w:highlight w:val="none"/>
        </w:rPr>
      </w:pPr>
    </w:p>
    <w:p w14:paraId="1EE41F3C">
      <w:pPr>
        <w:spacing w:line="360" w:lineRule="auto"/>
        <w:ind w:right="238"/>
        <w:jc w:val="left"/>
        <w:outlineLvl w:val="1"/>
        <w:rPr>
          <w:rFonts w:eastAsia="黑体"/>
          <w:b/>
          <w:color w:val="auto"/>
          <w:sz w:val="28"/>
          <w:szCs w:val="28"/>
          <w:highlight w:val="none"/>
        </w:rPr>
      </w:pPr>
      <w:bookmarkStart w:id="15" w:name="_Toc217640930"/>
      <w:r>
        <w:rPr>
          <w:rFonts w:hint="eastAsia" w:eastAsia="黑体"/>
          <w:b/>
          <w:color w:val="auto"/>
          <w:sz w:val="28"/>
          <w:szCs w:val="28"/>
          <w:highlight w:val="none"/>
        </w:rPr>
        <w:t>供应商须知前附表</w:t>
      </w:r>
      <w:bookmarkEnd w:id="15"/>
    </w:p>
    <w:tbl>
      <w:tblPr>
        <w:tblStyle w:val="16"/>
        <w:tblW w:w="9753" w:type="dxa"/>
        <w:jc w:val="center"/>
        <w:tblLayout w:type="fixed"/>
        <w:tblCellMar>
          <w:top w:w="0" w:type="dxa"/>
          <w:left w:w="108" w:type="dxa"/>
          <w:bottom w:w="0" w:type="dxa"/>
          <w:right w:w="108" w:type="dxa"/>
        </w:tblCellMar>
      </w:tblPr>
      <w:tblGrid>
        <w:gridCol w:w="508"/>
        <w:gridCol w:w="699"/>
        <w:gridCol w:w="1893"/>
        <w:gridCol w:w="6653"/>
      </w:tblGrid>
      <w:tr w14:paraId="440F5BDF">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7DDFDFBD">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061D1B80">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14:paraId="7B56B194">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14:paraId="455FD48D">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78DDF44E">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72EFCDA4">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72F745DA">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1C882DED">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14:paraId="7FC9FD9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p>
        </w:tc>
      </w:tr>
      <w:tr w14:paraId="40BA21F3">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045942DE">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7BAEDD4">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1F2E5FB6">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14:paraId="339F8C63">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7E39EBB5">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074B64CC">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6431421">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93" w:type="dxa"/>
            <w:tcBorders>
              <w:top w:val="single" w:color="auto" w:sz="6" w:space="0"/>
              <w:left w:val="single" w:color="auto" w:sz="6" w:space="0"/>
              <w:bottom w:val="single" w:color="auto" w:sz="6" w:space="0"/>
              <w:right w:val="single" w:color="auto" w:sz="6" w:space="0"/>
            </w:tcBorders>
            <w:vAlign w:val="center"/>
          </w:tcPr>
          <w:p w14:paraId="023CE46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14:paraId="7418EC3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竞争性磋商</w:t>
            </w:r>
          </w:p>
        </w:tc>
      </w:tr>
      <w:tr w14:paraId="22D6A1D5">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14:paraId="6074A5E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527C93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14:paraId="71D9A25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14:paraId="2253C39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r>
              <w:rPr>
                <w:rFonts w:hint="eastAsia" w:ascii="宋体" w:hAnsi="宋体" w:cs="楷体_GB2312"/>
                <w:b/>
                <w:color w:val="auto"/>
                <w:sz w:val="24"/>
                <w:highlight w:val="none"/>
                <w:lang w:val="zh-CN"/>
              </w:rPr>
              <w:t>注：供应商的磋商报价未超过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的不足三家时，该项目（标段&lt;包&gt;）终止。</w:t>
            </w:r>
          </w:p>
        </w:tc>
      </w:tr>
      <w:tr w14:paraId="4984BBC3">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0B20D7A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2406C9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3DF9551A">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14:paraId="3C693DDC">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019C300F">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B8FF28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330BFE5">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14:paraId="6CFD0538">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653" w:type="dxa"/>
            <w:tcBorders>
              <w:top w:val="single" w:color="auto" w:sz="6" w:space="0"/>
              <w:left w:val="single" w:color="auto" w:sz="6" w:space="0"/>
              <w:bottom w:val="single" w:color="auto" w:sz="6" w:space="0"/>
              <w:right w:val="single" w:color="auto" w:sz="12" w:space="0"/>
            </w:tcBorders>
            <w:vAlign w:val="center"/>
          </w:tcPr>
          <w:p w14:paraId="55F2B62F">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1754BEB5">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14:paraId="0691C0D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D1984EB">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14:paraId="2264701D">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14:paraId="30F46BCA">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435CCE8C">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6749655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6047F766">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2A9C28A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14:paraId="75B654E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见“第二章采购项目及技术服务要求”相应条款</w:t>
            </w:r>
          </w:p>
        </w:tc>
      </w:tr>
      <w:tr w14:paraId="3C61AC50">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CF34ADB">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4200D8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3EE712B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工期</w:t>
            </w:r>
          </w:p>
        </w:tc>
        <w:tc>
          <w:tcPr>
            <w:tcW w:w="6653" w:type="dxa"/>
            <w:tcBorders>
              <w:top w:val="single" w:color="auto" w:sz="6" w:space="0"/>
              <w:left w:val="single" w:color="auto" w:sz="6" w:space="0"/>
              <w:bottom w:val="single" w:color="auto" w:sz="6" w:space="0"/>
              <w:right w:val="single" w:color="auto" w:sz="12" w:space="0"/>
            </w:tcBorders>
            <w:vAlign w:val="center"/>
          </w:tcPr>
          <w:p w14:paraId="1093A7AC">
            <w:pPr>
              <w:autoSpaceDE w:val="0"/>
              <w:autoSpaceDN w:val="0"/>
              <w:adjustRightInd w:val="0"/>
              <w:snapToGrid w:val="0"/>
              <w:spacing w:before="120"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见“第二部分采购项目及技术服务要求”</w:t>
            </w:r>
            <w:r>
              <w:rPr>
                <w:rFonts w:hint="eastAsia"/>
                <w:color w:val="auto"/>
                <w:sz w:val="24"/>
                <w:szCs w:val="24"/>
                <w:highlight w:val="none"/>
              </w:rPr>
              <w:t>相应条款</w:t>
            </w:r>
          </w:p>
        </w:tc>
      </w:tr>
      <w:tr w14:paraId="61402321">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00C5470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906D01A">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3D0216C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施工地</w:t>
            </w:r>
          </w:p>
        </w:tc>
        <w:tc>
          <w:tcPr>
            <w:tcW w:w="6653" w:type="dxa"/>
            <w:tcBorders>
              <w:top w:val="single" w:color="auto" w:sz="6" w:space="0"/>
              <w:left w:val="single" w:color="auto" w:sz="6" w:space="0"/>
              <w:bottom w:val="single" w:color="auto" w:sz="6" w:space="0"/>
              <w:right w:val="single" w:color="auto" w:sz="12" w:space="0"/>
            </w:tcBorders>
            <w:vAlign w:val="center"/>
          </w:tcPr>
          <w:p w14:paraId="24E4C98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14:paraId="3721033D">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44D48ED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9307179">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14:paraId="643A5EE7">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磋商报价</w:t>
            </w:r>
          </w:p>
        </w:tc>
        <w:tc>
          <w:tcPr>
            <w:tcW w:w="6653" w:type="dxa"/>
            <w:tcBorders>
              <w:top w:val="single" w:color="auto" w:sz="6" w:space="0"/>
              <w:left w:val="single" w:color="auto" w:sz="6" w:space="0"/>
              <w:bottom w:val="single" w:color="auto" w:sz="6" w:space="0"/>
              <w:right w:val="single" w:color="auto" w:sz="12" w:space="0"/>
            </w:tcBorders>
            <w:vAlign w:val="center"/>
          </w:tcPr>
          <w:p w14:paraId="11943E7C">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见“第二章采购项目及技术服务要求”相应条款</w:t>
            </w:r>
          </w:p>
        </w:tc>
      </w:tr>
      <w:tr w14:paraId="3E706A6D">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1554867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D1A6B2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583F952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标段（包）内容（范围）及基本技术要求</w:t>
            </w:r>
          </w:p>
        </w:tc>
        <w:tc>
          <w:tcPr>
            <w:tcW w:w="6653" w:type="dxa"/>
            <w:tcBorders>
              <w:top w:val="single" w:color="auto" w:sz="6" w:space="0"/>
              <w:left w:val="single" w:color="auto" w:sz="6" w:space="0"/>
              <w:bottom w:val="single" w:color="auto" w:sz="6" w:space="0"/>
              <w:right w:val="single" w:color="auto" w:sz="12" w:space="0"/>
            </w:tcBorders>
            <w:vAlign w:val="center"/>
          </w:tcPr>
          <w:p w14:paraId="1C93645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采购项目及技术服务要求”</w:t>
            </w:r>
            <w:r>
              <w:rPr>
                <w:rFonts w:hint="eastAsia"/>
                <w:color w:val="auto"/>
                <w:sz w:val="24"/>
                <w:szCs w:val="24"/>
                <w:highlight w:val="none"/>
              </w:rPr>
              <w:t>相应条款</w:t>
            </w:r>
          </w:p>
        </w:tc>
      </w:tr>
      <w:tr w14:paraId="4CA6A7AC">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14:paraId="11ADCE6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7918AC8">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14:paraId="5A0DF7A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14:paraId="6D8EA63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535EC5D2">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0C875FDD">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6791190">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93" w:type="dxa"/>
            <w:tcBorders>
              <w:top w:val="single" w:color="auto" w:sz="6" w:space="0"/>
              <w:left w:val="single" w:color="auto" w:sz="6" w:space="0"/>
              <w:bottom w:val="single" w:color="auto" w:sz="6" w:space="0"/>
              <w:right w:val="single" w:color="auto" w:sz="6" w:space="0"/>
            </w:tcBorders>
            <w:vAlign w:val="center"/>
          </w:tcPr>
          <w:p w14:paraId="3BFE430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14:paraId="0FBCC3A3">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不组织</w:t>
            </w:r>
          </w:p>
        </w:tc>
      </w:tr>
      <w:tr w14:paraId="4C2735FB">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716E9574">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AFB03BF">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5C8AD80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14:paraId="506A7BE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688C3A79">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7BF9C686">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C5B9E96">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5CFF57C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14:paraId="6E56AB5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09C03C78">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45ED38D6">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4803CCDF">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93" w:type="dxa"/>
            <w:tcBorders>
              <w:top w:val="single" w:color="auto" w:sz="6" w:space="0"/>
              <w:left w:val="single" w:color="auto" w:sz="6" w:space="0"/>
              <w:bottom w:val="single" w:color="auto" w:sz="6" w:space="0"/>
              <w:right w:val="single" w:color="auto" w:sz="6" w:space="0"/>
            </w:tcBorders>
            <w:vAlign w:val="center"/>
          </w:tcPr>
          <w:p w14:paraId="7157561B">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lang w:val="zh-CN"/>
              </w:rPr>
              <w:t>构成《磋商文件》的其他材料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7E32AFC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B527D8E">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356F7304">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300E233">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2.2.1</w:t>
            </w:r>
            <w:r>
              <w:rPr>
                <w:rFonts w:hint="eastAsia" w:ascii="宋体" w:hAnsi="宋体" w:cs="楷体_GB2312"/>
                <w:b/>
                <w:bCs/>
                <w:color w:val="auto"/>
                <w:szCs w:val="21"/>
                <w:highlight w:val="none"/>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7D5A8941">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14:paraId="42D10C8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 xml:space="preserve">日前 </w:t>
            </w:r>
          </w:p>
        </w:tc>
      </w:tr>
      <w:tr w14:paraId="4464E48B">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6BB30334">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251F2CF">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2.3</w:t>
            </w:r>
            <w:r>
              <w:rPr>
                <w:rFonts w:hint="eastAsia" w:ascii="宋体" w:hAnsi="宋体" w:cs="楷体_GB2312"/>
                <w:b/>
                <w:bCs/>
                <w:color w:val="auto"/>
                <w:szCs w:val="21"/>
                <w:highlight w:val="none"/>
                <w:lang w:val="zh-CN"/>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76500C3F">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14:paraId="1DF3A044">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5</w:t>
            </w:r>
            <w:r>
              <w:rPr>
                <w:rFonts w:hint="eastAsia" w:ascii="宋体" w:hAnsi="宋体" w:cs="楷体_GB2312"/>
                <w:color w:val="auto"/>
                <w:sz w:val="24"/>
                <w:highlight w:val="none"/>
                <w:lang w:val="zh-CN"/>
              </w:rPr>
              <w:t>日前。</w:t>
            </w:r>
          </w:p>
        </w:tc>
      </w:tr>
      <w:tr w14:paraId="01F7A393">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14:paraId="6213AE9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8897C2A">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14:paraId="7A3E1C1F">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《磋商文件》的澄清修改补充告知方式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14:paraId="5D078FCA">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1DFD0687">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5D51B91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B5FC688">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14:paraId="2F66391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6CD73EB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2C99458D">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14:paraId="6A4FF25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352F723E">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14:paraId="53E6127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14:paraId="173BA09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从《响应文件》开启之日起，响应有效期为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06EDE887">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14:paraId="39ADC52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right w:val="single" w:color="auto" w:sz="6" w:space="0"/>
            </w:tcBorders>
            <w:vAlign w:val="center"/>
          </w:tcPr>
          <w:p w14:paraId="0DFD8921">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3.5</w:t>
            </w:r>
          </w:p>
        </w:tc>
        <w:tc>
          <w:tcPr>
            <w:tcW w:w="1893" w:type="dxa"/>
            <w:tcBorders>
              <w:top w:val="single" w:color="auto" w:sz="6" w:space="0"/>
              <w:left w:val="single" w:color="auto" w:sz="6" w:space="0"/>
              <w:right w:val="single" w:color="auto" w:sz="6" w:space="0"/>
            </w:tcBorders>
            <w:vAlign w:val="center"/>
          </w:tcPr>
          <w:p w14:paraId="1D5617A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tc>
        <w:tc>
          <w:tcPr>
            <w:tcW w:w="6653" w:type="dxa"/>
            <w:tcBorders>
              <w:top w:val="single" w:color="auto" w:sz="6" w:space="0"/>
              <w:left w:val="single" w:color="auto" w:sz="6" w:space="0"/>
              <w:right w:val="single" w:color="auto" w:sz="12" w:space="0"/>
            </w:tcBorders>
            <w:vAlign w:val="center"/>
          </w:tcPr>
          <w:p w14:paraId="62C69EE0">
            <w:pPr>
              <w:widowControl w:val="0"/>
              <w:snapToGrid w:val="0"/>
              <w:spacing w:before="120" w:beforeLines="50" w:line="240" w:lineRule="auto"/>
              <w:rPr>
                <w:color w:val="auto"/>
                <w:sz w:val="24"/>
                <w:szCs w:val="24"/>
                <w:highlight w:val="none"/>
              </w:rPr>
            </w:pPr>
            <w:r>
              <w:rPr>
                <w:rFonts w:hint="eastAsia"/>
                <w:color w:val="auto"/>
                <w:sz w:val="24"/>
                <w:szCs w:val="24"/>
                <w:highlight w:val="none"/>
              </w:rPr>
              <w:t>供应商应按附件格式进行投标承诺、违背承诺的责任追究。</w:t>
            </w:r>
          </w:p>
        </w:tc>
      </w:tr>
      <w:tr w14:paraId="41974331">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14:paraId="079B7E5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49C2CF23">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14:paraId="4DD0A48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14:paraId="79E939E7">
            <w:pPr>
              <w:widowControl w:val="0"/>
              <w:snapToGrid w:val="0"/>
              <w:spacing w:before="120"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7BA62F7">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14:paraId="461B02D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3F0704D">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3.7.4</w:t>
            </w:r>
          </w:p>
        </w:tc>
        <w:tc>
          <w:tcPr>
            <w:tcW w:w="1893" w:type="dxa"/>
            <w:tcBorders>
              <w:top w:val="single" w:color="auto" w:sz="6" w:space="0"/>
              <w:left w:val="single" w:color="auto" w:sz="6" w:space="0"/>
              <w:bottom w:val="single" w:color="auto" w:sz="6" w:space="0"/>
              <w:right w:val="single" w:color="auto" w:sz="6" w:space="0"/>
            </w:tcBorders>
            <w:vAlign w:val="center"/>
          </w:tcPr>
          <w:p w14:paraId="125E646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14:paraId="12D6F3EF">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C0E6513">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14:paraId="7F1C46FA">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B3397F1">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4.2.4</w:t>
            </w:r>
          </w:p>
        </w:tc>
        <w:tc>
          <w:tcPr>
            <w:tcW w:w="1893" w:type="dxa"/>
            <w:tcBorders>
              <w:top w:val="single" w:color="auto" w:sz="6" w:space="0"/>
              <w:left w:val="single" w:color="auto" w:sz="6" w:space="0"/>
              <w:bottom w:val="single" w:color="auto" w:sz="6" w:space="0"/>
              <w:right w:val="single" w:color="auto" w:sz="6" w:space="0"/>
            </w:tcBorders>
            <w:vAlign w:val="center"/>
          </w:tcPr>
          <w:p w14:paraId="51A35B3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14:paraId="2E75EBE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107851B8">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14:paraId="25359282">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9C5386F">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6.1</w:t>
            </w:r>
          </w:p>
        </w:tc>
        <w:tc>
          <w:tcPr>
            <w:tcW w:w="1893" w:type="dxa"/>
            <w:tcBorders>
              <w:top w:val="single" w:color="auto" w:sz="6" w:space="0"/>
              <w:left w:val="single" w:color="auto" w:sz="6" w:space="0"/>
              <w:bottom w:val="single" w:color="auto" w:sz="6" w:space="0"/>
              <w:right w:val="single" w:color="auto" w:sz="6" w:space="0"/>
            </w:tcBorders>
            <w:vAlign w:val="center"/>
          </w:tcPr>
          <w:p w14:paraId="33396E5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磋商小组的组建</w:t>
            </w:r>
          </w:p>
        </w:tc>
        <w:tc>
          <w:tcPr>
            <w:tcW w:w="6653" w:type="dxa"/>
            <w:tcBorders>
              <w:top w:val="single" w:color="auto" w:sz="6" w:space="0"/>
              <w:left w:val="single" w:color="auto" w:sz="6" w:space="0"/>
              <w:bottom w:val="single" w:color="auto" w:sz="6" w:space="0"/>
              <w:right w:val="single" w:color="auto" w:sz="12" w:space="0"/>
            </w:tcBorders>
            <w:vAlign w:val="center"/>
          </w:tcPr>
          <w:p w14:paraId="420F4B2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43A0D3EA">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14:paraId="141CD8A6">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92173AB">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7.1</w:t>
            </w:r>
          </w:p>
        </w:tc>
        <w:tc>
          <w:tcPr>
            <w:tcW w:w="1893" w:type="dxa"/>
            <w:tcBorders>
              <w:top w:val="single" w:color="auto" w:sz="6" w:space="0"/>
              <w:left w:val="single" w:color="auto" w:sz="6" w:space="0"/>
              <w:bottom w:val="single" w:color="auto" w:sz="6" w:space="0"/>
              <w:right w:val="single" w:color="auto" w:sz="6" w:space="0"/>
            </w:tcBorders>
            <w:vAlign w:val="center"/>
          </w:tcPr>
          <w:p w14:paraId="239A7F28">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14:paraId="29C8066B">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是。按照评审得分由高到低顺序推荐</w:t>
            </w:r>
            <w:r>
              <w:rPr>
                <w:rFonts w:ascii="宋体" w:hAnsi="宋体"/>
                <w:color w:val="auto"/>
                <w:sz w:val="24"/>
                <w:highlight w:val="none"/>
              </w:rPr>
              <w:t>3</w:t>
            </w:r>
            <w:r>
              <w:rPr>
                <w:rFonts w:hint="eastAsia" w:ascii="宋体" w:hAnsi="宋体"/>
                <w:color w:val="auto"/>
                <w:sz w:val="24"/>
                <w:highlight w:val="none"/>
              </w:rPr>
              <w:t>名以上成交候选供应商，并确定排名第一的成交候选人为成交供应商。</w:t>
            </w:r>
          </w:p>
        </w:tc>
      </w:tr>
      <w:tr w14:paraId="010D7C7E">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79873FB6">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AE987A8">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7.2</w:t>
            </w:r>
          </w:p>
        </w:tc>
        <w:tc>
          <w:tcPr>
            <w:tcW w:w="1893" w:type="dxa"/>
            <w:tcBorders>
              <w:top w:val="single" w:color="auto" w:sz="6" w:space="0"/>
              <w:left w:val="single" w:color="auto" w:sz="6" w:space="0"/>
              <w:bottom w:val="single" w:color="auto" w:sz="6" w:space="0"/>
              <w:right w:val="single" w:color="auto" w:sz="6" w:space="0"/>
            </w:tcBorders>
            <w:vAlign w:val="center"/>
          </w:tcPr>
          <w:p w14:paraId="23F532D2">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14:paraId="54E66681">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本次竞争性磋商的成交结果将在成交供应商确定之日起1个工作日内，在竞争性磋商公告所述媒介公告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7E092133">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368C3C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4FAF010">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7.3</w:t>
            </w:r>
          </w:p>
        </w:tc>
        <w:tc>
          <w:tcPr>
            <w:tcW w:w="1893" w:type="dxa"/>
            <w:tcBorders>
              <w:top w:val="single" w:color="auto" w:sz="6" w:space="0"/>
              <w:left w:val="single" w:color="auto" w:sz="6" w:space="0"/>
              <w:bottom w:val="single" w:color="auto" w:sz="6" w:space="0"/>
              <w:right w:val="single" w:color="auto" w:sz="6" w:space="0"/>
            </w:tcBorders>
            <w:vAlign w:val="center"/>
          </w:tcPr>
          <w:p w14:paraId="249769AB">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w:t>
            </w:r>
          </w:p>
        </w:tc>
        <w:tc>
          <w:tcPr>
            <w:tcW w:w="6653" w:type="dxa"/>
            <w:tcBorders>
              <w:top w:val="single" w:color="auto" w:sz="6" w:space="0"/>
              <w:left w:val="single" w:color="auto" w:sz="6" w:space="0"/>
              <w:bottom w:val="single" w:color="auto" w:sz="6" w:space="0"/>
              <w:right w:val="single" w:color="auto" w:sz="12" w:space="0"/>
            </w:tcBorders>
            <w:vAlign w:val="center"/>
          </w:tcPr>
          <w:p w14:paraId="0EF24CA3">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7BF30B8C">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6E92F4FC">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C2DA626">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7.4</w:t>
            </w:r>
          </w:p>
        </w:tc>
        <w:tc>
          <w:tcPr>
            <w:tcW w:w="1893" w:type="dxa"/>
            <w:tcBorders>
              <w:top w:val="single" w:color="auto" w:sz="6" w:space="0"/>
              <w:left w:val="single" w:color="auto" w:sz="6" w:space="0"/>
              <w:bottom w:val="single" w:color="auto" w:sz="6" w:space="0"/>
              <w:right w:val="single" w:color="auto" w:sz="6" w:space="0"/>
            </w:tcBorders>
            <w:vAlign w:val="center"/>
          </w:tcPr>
          <w:p w14:paraId="54B4BF02">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14:paraId="173F8446">
            <w:pPr>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采购代理机构在成交供应商确定后1个工作日内，向成交供应商发出成交通知书。成交供应商应凭缴费凭证及时领取成交通知书。</w:t>
            </w:r>
          </w:p>
        </w:tc>
      </w:tr>
      <w:tr w14:paraId="634A97CD">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34DA8C7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4AE2D30">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14:paraId="2436D25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14:paraId="77368F0D">
            <w:pPr>
              <w:widowControl w:val="0"/>
              <w:snapToGrid w:val="0"/>
              <w:spacing w:before="120" w:beforeLines="50" w:line="240" w:lineRule="auto"/>
              <w:rPr>
                <w:color w:val="auto"/>
                <w:sz w:val="24"/>
                <w:szCs w:val="24"/>
                <w:highlight w:val="none"/>
              </w:rPr>
            </w:pPr>
            <w:r>
              <w:rPr>
                <w:rFonts w:hint="eastAsia"/>
                <w:color w:val="auto"/>
                <w:sz w:val="24"/>
                <w:szCs w:val="24"/>
                <w:highlight w:val="none"/>
              </w:rPr>
              <w:t>不需缴纳</w:t>
            </w:r>
          </w:p>
        </w:tc>
      </w:tr>
      <w:tr w14:paraId="10D68E60">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020C23F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8F24F7A">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14:paraId="43E2417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14:paraId="6362CCA1">
            <w:pPr>
              <w:widowControl w:val="0"/>
              <w:snapToGrid w:val="0"/>
              <w:spacing w:before="120" w:beforeLines="50" w:line="240" w:lineRule="auto"/>
              <w:rPr>
                <w:color w:val="auto"/>
                <w:sz w:val="24"/>
                <w:szCs w:val="24"/>
                <w:highlight w:val="none"/>
              </w:rPr>
            </w:pPr>
            <w:r>
              <w:rPr>
                <w:rFonts w:hint="eastAsia"/>
                <w:color w:val="auto"/>
                <w:sz w:val="24"/>
                <w:szCs w:val="24"/>
                <w:highlight w:val="none"/>
              </w:rPr>
              <w:t>见“第三章供应商须知”相应条款</w:t>
            </w:r>
          </w:p>
        </w:tc>
      </w:tr>
      <w:tr w14:paraId="63615D2F">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C740A2A">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A1BF5BF">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1893" w:type="dxa"/>
            <w:tcBorders>
              <w:top w:val="single" w:color="auto" w:sz="6" w:space="0"/>
              <w:left w:val="single" w:color="auto" w:sz="6" w:space="0"/>
              <w:bottom w:val="single" w:color="auto" w:sz="6" w:space="0"/>
              <w:right w:val="single" w:color="auto" w:sz="6" w:space="0"/>
            </w:tcBorders>
            <w:vAlign w:val="center"/>
          </w:tcPr>
          <w:p w14:paraId="11AD031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14:paraId="19140D3E">
            <w:pPr>
              <w:snapToGrid w:val="0"/>
              <w:spacing w:before="120" w:beforeLines="50" w:line="240" w:lineRule="auto"/>
              <w:ind w:firstLine="480" w:firstLineChars="200"/>
              <w:rPr>
                <w:color w:val="auto"/>
                <w:sz w:val="24"/>
                <w:szCs w:val="24"/>
                <w:highlight w:val="none"/>
              </w:rPr>
            </w:pPr>
            <w:bookmarkStart w:id="16" w:name="OLE_LINK11"/>
            <w:r>
              <w:rPr>
                <w:rFonts w:hint="eastAsia"/>
                <w:color w:val="auto"/>
                <w:sz w:val="24"/>
                <w:szCs w:val="24"/>
                <w:highlight w:val="none"/>
              </w:rPr>
              <w:t>为优化政府采购营商环境，根据安财购﹝2019﹞8号文件落实政府采购预付款的规定，采购人可</w:t>
            </w:r>
            <w:r>
              <w:rPr>
                <w:rFonts w:hint="eastAsia"/>
                <w:color w:val="auto"/>
                <w:sz w:val="24"/>
                <w:szCs w:val="24"/>
                <w:highlight w:val="none"/>
                <w:lang w:val="en-US" w:eastAsia="zh-CN"/>
              </w:rPr>
              <w:t>视资金情况</w:t>
            </w:r>
            <w:r>
              <w:rPr>
                <w:rFonts w:hint="eastAsia"/>
                <w:color w:val="auto"/>
                <w:sz w:val="24"/>
                <w:szCs w:val="24"/>
                <w:highlight w:val="none"/>
              </w:rPr>
              <w:t>在政府采购合同履约前向成交供应商预付</w:t>
            </w:r>
            <w:r>
              <w:rPr>
                <w:color w:val="auto"/>
                <w:sz w:val="24"/>
                <w:szCs w:val="24"/>
                <w:highlight w:val="none"/>
                <w:u w:val="single"/>
              </w:rPr>
              <w:t>30%</w:t>
            </w:r>
            <w:r>
              <w:rPr>
                <w:rFonts w:hint="eastAsia"/>
                <w:color w:val="auto"/>
                <w:sz w:val="24"/>
                <w:szCs w:val="24"/>
                <w:highlight w:val="none"/>
              </w:rPr>
              <w:t>合同资金，成交供应商应向采购人提交预付款保函，未提供保函的，视同其放弃项目预付款的支付。</w:t>
            </w:r>
          </w:p>
          <w:p w14:paraId="0CAD5EED">
            <w:pPr>
              <w:snapToGrid w:val="0"/>
              <w:spacing w:before="120"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为进一步优化营商环境，根据安财购﹝2022﹞8号文件落实政府采购中小企业预付款的规定，采购人可</w:t>
            </w:r>
            <w:r>
              <w:rPr>
                <w:rFonts w:hint="eastAsia"/>
                <w:color w:val="auto"/>
                <w:sz w:val="24"/>
                <w:szCs w:val="24"/>
                <w:highlight w:val="none"/>
                <w:lang w:val="en-US" w:eastAsia="zh-CN"/>
              </w:rPr>
              <w:t>视资金情况</w:t>
            </w:r>
            <w:r>
              <w:rPr>
                <w:rFonts w:hint="eastAsia"/>
                <w:color w:val="auto"/>
                <w:sz w:val="24"/>
                <w:szCs w:val="24"/>
                <w:highlight w:val="none"/>
              </w:rPr>
              <w:t>在政府采购合同签订后，向成交供应商原则上预付不低于合同金额50%的预付款，成交供应商应向采购人提交预付款保函，未提供保函的，视同其放弃项目预付款的支付。</w:t>
            </w:r>
          </w:p>
          <w:p w14:paraId="7011CA45">
            <w:pPr>
              <w:snapToGrid w:val="0"/>
              <w:spacing w:before="120" w:beforeLines="50" w:line="240" w:lineRule="auto"/>
              <w:ind w:firstLine="352" w:firstLineChars="147"/>
              <w:rPr>
                <w:color w:val="auto"/>
                <w:sz w:val="24"/>
                <w:szCs w:val="24"/>
                <w:highlight w:val="none"/>
              </w:rPr>
            </w:pPr>
            <w:r>
              <w:rPr>
                <w:rFonts w:hint="eastAsia"/>
                <w:color w:val="auto"/>
                <w:sz w:val="24"/>
                <w:szCs w:val="24"/>
                <w:highlight w:val="none"/>
              </w:rPr>
              <w:t>成交人持采购人及专家等出具的《政府采购验收报告》及成交人填写的《政府采购资金支付申请书》，经采购人与成交人签字盖章后，作为付款依据，报同级财政局政府采购管理办公室审核确认后由采购人</w:t>
            </w:r>
            <w:r>
              <w:rPr>
                <w:rFonts w:hint="eastAsia"/>
                <w:color w:val="auto"/>
                <w:sz w:val="24"/>
                <w:szCs w:val="24"/>
                <w:highlight w:val="none"/>
                <w:lang w:val="en-US" w:eastAsia="zh-CN"/>
              </w:rPr>
              <w:t>支付相应款项</w:t>
            </w:r>
            <w:r>
              <w:rPr>
                <w:rFonts w:hint="eastAsia"/>
                <w:color w:val="auto"/>
                <w:sz w:val="24"/>
                <w:szCs w:val="24"/>
                <w:highlight w:val="none"/>
                <w:lang w:eastAsia="zh-CN"/>
              </w:rPr>
              <w:t>；</w:t>
            </w:r>
            <w:r>
              <w:rPr>
                <w:rFonts w:hint="eastAsia"/>
                <w:color w:val="auto"/>
                <w:sz w:val="24"/>
                <w:szCs w:val="24"/>
                <w:highlight w:val="none"/>
                <w:lang w:val="en-US" w:eastAsia="zh-CN"/>
              </w:rPr>
              <w:t>本项目质保金为3%，质保期结束后无质量问题</w:t>
            </w:r>
            <w:r>
              <w:rPr>
                <w:rFonts w:hint="eastAsia"/>
                <w:color w:val="auto"/>
                <w:sz w:val="24"/>
                <w:szCs w:val="24"/>
                <w:highlight w:val="none"/>
              </w:rPr>
              <w:t>采购人</w:t>
            </w:r>
            <w:r>
              <w:rPr>
                <w:rFonts w:hint="eastAsia"/>
                <w:color w:val="auto"/>
                <w:sz w:val="24"/>
                <w:szCs w:val="24"/>
                <w:highlight w:val="none"/>
                <w:lang w:val="en-US" w:eastAsia="zh-CN"/>
              </w:rPr>
              <w:t>一次付清</w:t>
            </w:r>
            <w:r>
              <w:rPr>
                <w:rFonts w:hint="eastAsia"/>
                <w:color w:val="auto"/>
                <w:sz w:val="24"/>
                <w:szCs w:val="24"/>
                <w:highlight w:val="none"/>
              </w:rPr>
              <w:t>。</w:t>
            </w:r>
            <w:bookmarkEnd w:id="16"/>
          </w:p>
        </w:tc>
      </w:tr>
      <w:tr w14:paraId="4ACC29AD">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5DB0F4AF">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B2BF184">
            <w:pPr>
              <w:autoSpaceDE w:val="0"/>
              <w:autoSpaceDN w:val="0"/>
              <w:adjustRightInd w:val="0"/>
              <w:snapToGrid w:val="0"/>
              <w:spacing w:line="240" w:lineRule="auto"/>
              <w:ind w:right="-88" w:rightChars="-42"/>
              <w:rPr>
                <w:rFonts w:ascii="宋体" w:hAnsi="宋体" w:cs="楷体_GB2312"/>
                <w:b/>
                <w:bCs/>
                <w:color w:val="auto"/>
                <w:szCs w:val="21"/>
                <w:highlight w:val="none"/>
                <w:lang w:val="zh-CN"/>
              </w:rPr>
            </w:pPr>
            <w:r>
              <w:rPr>
                <w:rFonts w:ascii="宋体" w:hAnsi="宋体" w:cs="楷体_GB2312"/>
                <w:b/>
                <w:bCs/>
                <w:color w:val="auto"/>
                <w:szCs w:val="21"/>
                <w:highlight w:val="none"/>
                <w:lang w:val="zh-CN"/>
              </w:rPr>
              <w:t>10.1</w:t>
            </w:r>
          </w:p>
        </w:tc>
        <w:tc>
          <w:tcPr>
            <w:tcW w:w="1893" w:type="dxa"/>
            <w:tcBorders>
              <w:top w:val="single" w:color="auto" w:sz="6" w:space="0"/>
              <w:left w:val="single" w:color="auto" w:sz="6" w:space="0"/>
              <w:bottom w:val="single" w:color="auto" w:sz="6" w:space="0"/>
              <w:right w:val="single" w:color="auto" w:sz="6" w:space="0"/>
            </w:tcBorders>
            <w:vAlign w:val="center"/>
          </w:tcPr>
          <w:p w14:paraId="191CBCFA">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14:paraId="16D81429">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成交供应商向采购代理机构支付中标服务费7774元。</w:t>
            </w:r>
          </w:p>
        </w:tc>
      </w:tr>
    </w:tbl>
    <w:p w14:paraId="3235D619">
      <w:pPr>
        <w:autoSpaceDE w:val="0"/>
        <w:autoSpaceDN w:val="0"/>
        <w:adjustRightInd w:val="0"/>
        <w:spacing w:line="360" w:lineRule="auto"/>
        <w:ind w:firstLine="539"/>
        <w:rPr>
          <w:color w:val="auto"/>
          <w:highlight w:val="none"/>
        </w:rPr>
      </w:pPr>
      <w:r>
        <w:rPr>
          <w:color w:val="auto"/>
          <w:highlight w:val="none"/>
        </w:rPr>
        <w:br w:type="page"/>
      </w:r>
    </w:p>
    <w:p w14:paraId="5EEC1351">
      <w:pPr>
        <w:autoSpaceDE w:val="0"/>
        <w:autoSpaceDN w:val="0"/>
        <w:adjustRightInd w:val="0"/>
        <w:snapToGrid w:val="0"/>
        <w:spacing w:before="120" w:beforeLines="50" w:line="300" w:lineRule="auto"/>
        <w:ind w:firstLine="539"/>
        <w:outlineLvl w:val="1"/>
        <w:rPr>
          <w:rFonts w:ascii="黑体" w:hAnsi="黑体" w:eastAsia="黑体"/>
          <w:color w:val="auto"/>
          <w:sz w:val="28"/>
          <w:szCs w:val="28"/>
          <w:highlight w:val="none"/>
          <w:lang w:val="zh-CN"/>
        </w:rPr>
      </w:pPr>
      <w:bookmarkStart w:id="17" w:name="_Toc217640931"/>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17"/>
    </w:p>
    <w:p w14:paraId="2372175E">
      <w:pPr>
        <w:autoSpaceDE w:val="0"/>
        <w:autoSpaceDN w:val="0"/>
        <w:adjustRightInd w:val="0"/>
        <w:snapToGrid w:val="0"/>
        <w:spacing w:before="120"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根据《中华人民共和国政府采购法》、《中华人民共和国政府采购法实施条例》、《政府采购竞争性磋商采购方式管理暂行办法》及相关政府采购法律法规等制定本文件。</w:t>
      </w:r>
    </w:p>
    <w:p w14:paraId="2655E675">
      <w:pPr>
        <w:adjustRightInd w:val="0"/>
        <w:snapToGrid w:val="0"/>
        <w:spacing w:before="120" w:beforeLines="50" w:line="300" w:lineRule="auto"/>
        <w:ind w:right="240" w:firstLine="482" w:firstLineChars="200"/>
        <w:rPr>
          <w:rFonts w:ascii="黑体" w:hAnsi="黑体" w:eastAsia="黑体" w:cs="楷体_GB2312"/>
          <w:b/>
          <w:color w:val="auto"/>
          <w:sz w:val="24"/>
          <w:highlight w:val="none"/>
        </w:rPr>
      </w:pPr>
      <w:r>
        <w:rPr>
          <w:rFonts w:ascii="黑体" w:hAnsi="黑体" w:eastAsia="黑体" w:cs="楷体_GB2312"/>
          <w:b/>
          <w:color w:val="auto"/>
          <w:sz w:val="24"/>
          <w:highlight w:val="none"/>
        </w:rPr>
        <w:t xml:space="preserve">1.2  </w:t>
      </w:r>
      <w:r>
        <w:rPr>
          <w:rFonts w:hint="eastAsia" w:ascii="黑体" w:hAnsi="黑体" w:eastAsia="黑体" w:cs="楷体_GB2312"/>
          <w:b/>
          <w:color w:val="auto"/>
          <w:sz w:val="24"/>
          <w:highlight w:val="none"/>
          <w:lang w:val="zh-CN"/>
        </w:rPr>
        <w:t>《磋商文件》的法律适用及法律效力</w:t>
      </w:r>
    </w:p>
    <w:p w14:paraId="54E2A01B">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所述内容，仅适用于本次项目采购。</w:t>
      </w:r>
    </w:p>
    <w:p w14:paraId="4277A88C">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的修改性文件、补充文件、澄清文件或说明具有同等法律效力。</w:t>
      </w:r>
    </w:p>
    <w:p w14:paraId="695253C4">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适用于并执行《政府采购法》和其它相关的法律、法规。</w:t>
      </w:r>
    </w:p>
    <w:p w14:paraId="2CEB5AB4">
      <w:pPr>
        <w:adjustRightInd w:val="0"/>
        <w:snapToGrid w:val="0"/>
        <w:spacing w:before="120"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的解释权属采购人及代理机构。</w:t>
      </w:r>
    </w:p>
    <w:p w14:paraId="640069F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合格的供应商</w:t>
      </w:r>
    </w:p>
    <w:p w14:paraId="7F3B482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凡符合《磋商文件》规定，承认本《磋商文件》所有内容的供应商为合格的供应商。</w:t>
      </w:r>
    </w:p>
    <w:p w14:paraId="43E3DB7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50AC7B3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77F51C9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供应商应遵守国家法律、法规和《磋商文件》的规定。</w:t>
      </w:r>
    </w:p>
    <w:p w14:paraId="3406B2B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313F7F7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olor w:val="auto"/>
          <w:sz w:val="24"/>
          <w:szCs w:val="24"/>
          <w:highlight w:val="none"/>
          <w:lang w:val="en-US" w:eastAsia="zh-CN"/>
        </w:rPr>
        <w:t>本项目不</w:t>
      </w:r>
      <w:r>
        <w:rPr>
          <w:rFonts w:hint="eastAsia" w:ascii="宋体" w:hAnsi="宋体"/>
          <w:color w:val="auto"/>
          <w:sz w:val="24"/>
          <w:szCs w:val="24"/>
          <w:highlight w:val="none"/>
        </w:rPr>
        <w:t>接受联合体投标。</w:t>
      </w:r>
    </w:p>
    <w:p w14:paraId="417D496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4BA50639">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5A0DFD0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4CF54C2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00C3981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除非磋商文件特别规定，采购人享有本项目实施过程中产生的知识成果及知识产权。</w:t>
      </w:r>
    </w:p>
    <w:p w14:paraId="76CE8F3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费用</w:t>
      </w:r>
    </w:p>
    <w:p w14:paraId="68FEFFC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775F96C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0C5ADCA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参与竞争性磋商活动的各方应对《磋商文件》和《响应文件》中的商业和技术等秘密保密，供应商应在《响应文件》中对需保密事项予以书面声明，否则视为非保密事项。</w:t>
      </w:r>
    </w:p>
    <w:p w14:paraId="752AFDE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307836B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1FA2281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2CBB587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7187269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5454608B">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5E142D2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供应商踏勘现场发生的费用自理，供应商自行负责在踏勘现场中所发生的人员伤亡和财产损失。</w:t>
      </w:r>
    </w:p>
    <w:p w14:paraId="42208D5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6BF22F7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3960EA6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09559DC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供应商须知前附表规定召开投标预备会的，采购人及代理机构按供应商须知前附表规定的时间和地点召开投标预备会，澄清供应商提出的问题。</w:t>
      </w:r>
    </w:p>
    <w:p w14:paraId="4E0E601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供应商应在供应商须知前附表规定的时间前，以书面形式将提出的问题送达采购人及代理机构，以便采购人及代理机构在会议期间澄清。</w:t>
      </w:r>
    </w:p>
    <w:p w14:paraId="13740D5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投标预备会后，采购人及代理机构在供应商须知前附表规定的时间内，将对供应商所提问题的澄清，以本章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项方式通告潜在供应商。该澄清内容为《磋商文件》的组成部分。</w:t>
      </w:r>
    </w:p>
    <w:p w14:paraId="47BA482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6857C9B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供应商拟在成交后将成交项目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的部分非主体、非关键性工作进行分包的，应符合供应商须知前附表规定的分包内容、分包金额和接受分包的第三人资质要求等限制性条件。</w:t>
      </w:r>
    </w:p>
    <w:p w14:paraId="010D41D2">
      <w:pPr>
        <w:autoSpaceDE w:val="0"/>
        <w:autoSpaceDN w:val="0"/>
        <w:adjustRightInd w:val="0"/>
        <w:snapToGrid w:val="0"/>
        <w:spacing w:before="120"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51323D09">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01F8E33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14:paraId="6AA0EB4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《磋商文件》允许《响应文件》偏离《磋商文件》某些要求的，偏离应当符合《磋商文件》规定的偏离范围和幅度。</w:t>
      </w:r>
    </w:p>
    <w:p w14:paraId="640A6CDE">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p>
    <w:p w14:paraId="6607CC3A">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8" w:name="_Toc217640932"/>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《磋商文件》</w:t>
      </w:r>
      <w:bookmarkEnd w:id="18"/>
    </w:p>
    <w:p w14:paraId="6D7375A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《磋商文件》的组成</w:t>
      </w:r>
      <w:r>
        <w:rPr>
          <w:rFonts w:hint="eastAsia" w:ascii="宋体" w:hAnsi="宋体" w:cs="楷体_GB2312"/>
          <w:color w:val="auto"/>
          <w:sz w:val="24"/>
          <w:highlight w:val="none"/>
          <w:lang w:val="zh-CN"/>
        </w:rPr>
        <w:t>：</w:t>
      </w:r>
    </w:p>
    <w:p w14:paraId="768B02F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《磋商文件》用以阐明采购项目的内容、程序和合同主要条款。《磋商文件》由下述部分组成：</w:t>
      </w:r>
    </w:p>
    <w:p w14:paraId="5687C076">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）竞争性磋商公告</w:t>
      </w:r>
    </w:p>
    <w:p w14:paraId="2DB573C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2864FE43">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）供应商须知</w:t>
      </w:r>
    </w:p>
    <w:p w14:paraId="49B0124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7CA7AB6A">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60C70906">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）《响应文件》格式</w:t>
      </w:r>
    </w:p>
    <w:p w14:paraId="4267868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款、对《磋商文件》的澄清、修改、补充书构成《磋商文件》的组成部分，并取代《磋商文件》中被澄清、修改处，对所有供应商均有约束力。</w:t>
      </w:r>
    </w:p>
    <w:p w14:paraId="426F35B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当《磋商文件》、《磋商文件》的澄清、修改、补充等在同一内容的表述上不一致时，以最后发出（发布）的文件为准。</w:t>
      </w:r>
    </w:p>
    <w:p w14:paraId="2E9EAFF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供应商与任何人的口头协议不影响《磋商文件》的任何条款和内容。</w:t>
      </w:r>
    </w:p>
    <w:p w14:paraId="158C3EBE">
      <w:pPr>
        <w:autoSpaceDE w:val="0"/>
        <w:autoSpaceDN w:val="0"/>
        <w:adjustRightInd w:val="0"/>
        <w:snapToGrid w:val="0"/>
        <w:spacing w:before="120"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供应商应仔细阅读和检查《磋商文件》的全部内容是否齐全，如发现缺页或附件不全等遗漏，应及时向采购代理机构提出并索取补齐，否则责任及风险自负。</w:t>
      </w:r>
    </w:p>
    <w:p w14:paraId="17CFE76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《磋商文件》的澄清</w:t>
      </w:r>
    </w:p>
    <w:p w14:paraId="158D1C0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7B28F6F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3A3A7C4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39B5B48D">
      <w:pPr>
        <w:adjustRightInd w:val="0"/>
        <w:snapToGrid w:val="0"/>
        <w:spacing w:before="120"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5EBBA6D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《磋商文件》的澄清、修改、补充</w:t>
      </w:r>
    </w:p>
    <w:p w14:paraId="0EE3EDD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采购人、代理机构在投标截止时间前有权澄清修改、补充已发售的《磋商文件》。</w:t>
      </w:r>
    </w:p>
    <w:p w14:paraId="59347207">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磋商过程中对《磋商文件》的变动见第四章评审办法</w:t>
      </w:r>
      <w:r>
        <w:rPr>
          <w:rFonts w:ascii="宋体" w:hAnsi="宋体"/>
          <w:color w:val="auto"/>
          <w:sz w:val="24"/>
          <w:highlight w:val="none"/>
        </w:rPr>
        <w:t>3.</w:t>
      </w:r>
      <w:r>
        <w:rPr>
          <w:rFonts w:hint="eastAsia" w:ascii="宋体" w:hAnsi="宋体"/>
          <w:color w:val="auto"/>
          <w:sz w:val="24"/>
          <w:highlight w:val="none"/>
        </w:rPr>
        <w:t>4款磋商规则。</w:t>
      </w:r>
    </w:p>
    <w:p w14:paraId="6BFA863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《磋商文件》的澄清、修改、补充的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6033EDA7">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olor w:val="auto"/>
          <w:sz w:val="24"/>
          <w:highlight w:val="none"/>
        </w:rPr>
        <w:t>《磋商文件》</w:t>
      </w:r>
      <w:r>
        <w:rPr>
          <w:rFonts w:hint="eastAsia" w:ascii="宋体" w:hAnsi="宋体" w:cs="楷体_GB2312"/>
          <w:color w:val="auto"/>
          <w:sz w:val="24"/>
          <w:highlight w:val="none"/>
          <w:lang w:val="zh-CN"/>
        </w:rPr>
        <w:t>在递交截止时间前的所有澄清、修改（包括时间变更等）、补充事项，均在“竞争性磋商公告”所述媒体予以公告。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1D54F454">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无权限获知或通知潜在供应商，潜在供应商应随时关注“竞争性磋商公告”所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相关项目信息（为免各部门网站出现维护等情况，潜在供应商应对“竞争性磋商公告”所述媒体逐一查阅），如有遗漏，后果自负。</w:t>
      </w:r>
    </w:p>
    <w:p w14:paraId="063AFDF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hAnsi="宋体"/>
          <w:color w:val="auto"/>
          <w:sz w:val="24"/>
          <w:highlight w:val="none"/>
        </w:rPr>
        <w:t>《磋商文件》</w:t>
      </w:r>
      <w:r>
        <w:rPr>
          <w:rFonts w:hint="eastAsia" w:ascii="宋体" w:cs="楷体_GB2312"/>
          <w:color w:val="auto"/>
          <w:sz w:val="24"/>
          <w:highlight w:val="none"/>
          <w:lang w:val="zh-CN"/>
        </w:rPr>
        <w:t>的澄清、修改、补充书构成</w:t>
      </w:r>
      <w:r>
        <w:rPr>
          <w:rFonts w:hint="eastAsia" w:ascii="宋体" w:hAnsi="宋体"/>
          <w:color w:val="auto"/>
          <w:sz w:val="24"/>
          <w:highlight w:val="none"/>
        </w:rPr>
        <w:t>《磋商文件》</w:t>
      </w:r>
      <w:r>
        <w:rPr>
          <w:rFonts w:hint="eastAsia" w:ascii="宋体" w:cs="楷体_GB2312"/>
          <w:color w:val="auto"/>
          <w:sz w:val="24"/>
          <w:highlight w:val="none"/>
          <w:lang w:val="zh-CN"/>
        </w:rPr>
        <w:t>的组成部分，并取代</w:t>
      </w:r>
      <w:r>
        <w:rPr>
          <w:rFonts w:hint="eastAsia" w:ascii="宋体" w:hAnsi="宋体"/>
          <w:color w:val="auto"/>
          <w:sz w:val="24"/>
          <w:highlight w:val="none"/>
        </w:rPr>
        <w:t>《磋商文件》</w:t>
      </w:r>
      <w:r>
        <w:rPr>
          <w:rFonts w:hint="eastAsia" w:ascii="宋体" w:cs="楷体_GB2312"/>
          <w:color w:val="auto"/>
          <w:sz w:val="24"/>
          <w:highlight w:val="none"/>
          <w:lang w:val="zh-CN"/>
        </w:rPr>
        <w:t>中被澄清、修改处，对所有供应商均有约束力。</w:t>
      </w:r>
    </w:p>
    <w:p w14:paraId="7D08E98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1575D925">
      <w:pPr>
        <w:autoSpaceDE w:val="0"/>
        <w:autoSpaceDN w:val="0"/>
        <w:adjustRightInd w:val="0"/>
        <w:snapToGrid w:val="0"/>
        <w:spacing w:before="120" w:beforeLines="50" w:line="300" w:lineRule="auto"/>
        <w:rPr>
          <w:rFonts w:ascii="宋体" w:cs="楷体_GB2312"/>
          <w:color w:val="auto"/>
          <w:sz w:val="24"/>
          <w:highlight w:val="none"/>
        </w:rPr>
      </w:pPr>
    </w:p>
    <w:p w14:paraId="7E304D06">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9" w:name="_Toc217640933"/>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《响应文件》</w:t>
      </w:r>
      <w:bookmarkEnd w:id="19"/>
    </w:p>
    <w:p w14:paraId="2A273A3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highlight w:val="none"/>
          <w:lang w:val="zh-CN"/>
        </w:rPr>
        <w:t>无效文件</w:t>
      </w:r>
      <w:r>
        <w:rPr>
          <w:rFonts w:hint="eastAsia" w:ascii="宋体" w:hAnsi="宋体" w:cs="楷体_GB2312"/>
          <w:color w:val="auto"/>
          <w:sz w:val="24"/>
          <w:highlight w:val="none"/>
          <w:lang w:val="zh-CN"/>
        </w:rPr>
        <w:t>。</w:t>
      </w:r>
    </w:p>
    <w:p w14:paraId="5B4BFC4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《响应文件》的组成</w:t>
      </w:r>
    </w:p>
    <w:p w14:paraId="0A1208C3">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58C87B5D">
      <w:pPr>
        <w:adjustRightInd w:val="0"/>
        <w:snapToGrid w:val="0"/>
        <w:spacing w:before="120" w:beforeLines="50" w:line="300" w:lineRule="auto"/>
        <w:ind w:firstLine="539"/>
        <w:textAlignment w:val="top"/>
        <w:rPr>
          <w:color w:val="auto"/>
          <w:sz w:val="24"/>
          <w:szCs w:val="24"/>
          <w:highlight w:val="none"/>
        </w:rPr>
      </w:pPr>
      <w:r>
        <w:rPr>
          <w:color w:val="auto"/>
          <w:sz w:val="24"/>
          <w:szCs w:val="24"/>
          <w:highlight w:val="none"/>
        </w:rPr>
        <w:t>3.2.2</w:t>
      </w:r>
      <w:r>
        <w:rPr>
          <w:rFonts w:hint="eastAsia"/>
          <w:color w:val="auto"/>
          <w:sz w:val="24"/>
          <w:szCs w:val="24"/>
          <w:highlight w:val="none"/>
        </w:rPr>
        <w:t>《响应文件》应包括下列内容：</w:t>
      </w:r>
    </w:p>
    <w:p w14:paraId="2D6C67F9">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7AEB6E9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 xml:space="preserve">开标一览表（即交易系统中报价一览表） </w:t>
      </w:r>
    </w:p>
    <w:p w14:paraId="0A181DBC">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w:t>
      </w:r>
      <w:r>
        <w:rPr>
          <w:rFonts w:hint="eastAsia"/>
          <w:color w:val="auto"/>
          <w:sz w:val="24"/>
          <w:highlight w:val="none"/>
        </w:rPr>
        <w:t>报价明细表（或预算书）</w:t>
      </w:r>
    </w:p>
    <w:p w14:paraId="11E0678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施工方案</w:t>
      </w:r>
    </w:p>
    <w:p w14:paraId="38F8F594">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（5）</w:t>
      </w:r>
      <w:r>
        <w:rPr>
          <w:rFonts w:hint="eastAsia" w:ascii="宋体" w:hAnsi="宋体"/>
          <w:color w:val="auto"/>
          <w:sz w:val="24"/>
          <w:highlight w:val="none"/>
        </w:rPr>
        <w:t>工程质量保修书</w:t>
      </w:r>
    </w:p>
    <w:p w14:paraId="33335511">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（6）</w:t>
      </w:r>
      <w:r>
        <w:rPr>
          <w:rFonts w:hint="eastAsia" w:ascii="宋体" w:hAnsi="宋体"/>
          <w:color w:val="auto"/>
          <w:sz w:val="24"/>
          <w:highlight w:val="none"/>
        </w:rPr>
        <w:t>工程质量、安全、工期承诺书</w:t>
      </w:r>
    </w:p>
    <w:p w14:paraId="62014C12">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（7）</w:t>
      </w:r>
      <w:r>
        <w:rPr>
          <w:rFonts w:hint="eastAsia"/>
          <w:color w:val="auto"/>
          <w:sz w:val="24"/>
          <w:highlight w:val="none"/>
        </w:rPr>
        <w:t>偏差表</w:t>
      </w:r>
    </w:p>
    <w:p w14:paraId="70C5BE2F">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3AD5B2FA">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6DDBDD9A">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color w:val="auto"/>
          <w:sz w:val="24"/>
          <w:highlight w:val="none"/>
        </w:rPr>
        <w:t>履约承诺书。</w:t>
      </w:r>
    </w:p>
    <w:p w14:paraId="22790AD4">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）资格要求相关证明材料（文件）</w:t>
      </w:r>
    </w:p>
    <w:p w14:paraId="65B32409">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）采购项目及技术服务要求所需的其他材料（按条款需要）</w:t>
      </w:r>
    </w:p>
    <w:p w14:paraId="534E6F3D">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13</w:t>
      </w:r>
      <w:r>
        <w:rPr>
          <w:rFonts w:hint="eastAsia"/>
          <w:color w:val="auto"/>
          <w:sz w:val="24"/>
          <w:highlight w:val="none"/>
        </w:rPr>
        <w:t>）供应商须知所需的其他材料（按条款需要）</w:t>
      </w:r>
    </w:p>
    <w:p w14:paraId="042E6F94">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14</w:t>
      </w:r>
      <w:r>
        <w:rPr>
          <w:rFonts w:hint="eastAsia"/>
          <w:color w:val="auto"/>
          <w:sz w:val="24"/>
          <w:highlight w:val="none"/>
        </w:rPr>
        <w:t>）评审办法所需的其他材料（按条款需要）</w:t>
      </w:r>
    </w:p>
    <w:p w14:paraId="51E7A191">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供应商认为有必要提交的其它材料</w:t>
      </w:r>
    </w:p>
    <w:p w14:paraId="60AE7DE9">
      <w:pPr>
        <w:topLinePunct/>
        <w:adjustRightInd w:val="0"/>
        <w:snapToGrid w:val="0"/>
        <w:spacing w:line="300" w:lineRule="auto"/>
        <w:ind w:left="561" w:leftChars="267" w:firstLine="120" w:firstLineChars="50"/>
        <w:rPr>
          <w:rFonts w:ascii="宋体" w:cs="楷体_GB2312"/>
          <w:color w:val="auto"/>
          <w:sz w:val="24"/>
          <w:highlight w:val="none"/>
          <w:lang w:val="zh-CN"/>
        </w:rPr>
      </w:pPr>
    </w:p>
    <w:p w14:paraId="6C2287D9">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3款规定，对《响应文件》的补充、修改、澄清、说明或者更正构成《响应文件》的组成部分，</w:t>
      </w:r>
    </w:p>
    <w:p w14:paraId="1EB162E3">
      <w:pPr>
        <w:topLinePunct/>
        <w:adjustRightInd w:val="0"/>
        <w:snapToGrid w:val="0"/>
        <w:spacing w:before="120"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磋商报价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68951F49">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响应有效期</w:t>
      </w:r>
    </w:p>
    <w:p w14:paraId="649F5B5A">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响应有效期见供应商须知前附表。《响应文件》在响应有效期内保持不变（包括价格等《响应文件》各项条款）。</w:t>
      </w:r>
    </w:p>
    <w:p w14:paraId="5E28750C">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在响应有效期内，供应商撤销或修改其《响应文件》的，应承担《磋商文件》和法律规定的责任。</w:t>
      </w:r>
    </w:p>
    <w:p w14:paraId="2E80E6DC">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42A1CAC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2367CEC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未提供投标承诺函的为无效投标。</w:t>
      </w:r>
    </w:p>
    <w:p w14:paraId="08A1BF8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供应商的投标承诺函包含供应商承诺的事项及违背承诺的责任追究措施。</w:t>
      </w:r>
    </w:p>
    <w:p w14:paraId="1B53A4D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69EC669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3.5.4.1、供应商应遵循公开、公平、公正和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3.5.4.2、供应商在政府采购活动中应提供真实、准确、有效、合法的材料，不</w:t>
      </w:r>
      <w:r>
        <w:rPr>
          <w:rFonts w:hint="eastAsia" w:ascii="宋体" w:hAnsi="宋体"/>
          <w:color w:val="auto"/>
          <w:sz w:val="24"/>
          <w:szCs w:val="24"/>
          <w:highlight w:val="none"/>
          <w:lang w:val="zh-CN"/>
        </w:rPr>
        <w:t>提供虚假材料；</w:t>
      </w:r>
    </w:p>
    <w:p w14:paraId="065E314C">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3.5.4.3、供应商</w:t>
      </w:r>
      <w:r>
        <w:rPr>
          <w:rFonts w:hint="eastAsia" w:ascii="宋体" w:hAnsi="宋体"/>
          <w:color w:val="auto"/>
          <w:sz w:val="24"/>
          <w:szCs w:val="24"/>
          <w:highlight w:val="none"/>
          <w:lang w:val="zh-CN"/>
        </w:rPr>
        <w:t>按照</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文件规定，在提交响应文件截止时间后，在</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撤回响应文件；</w:t>
      </w:r>
    </w:p>
    <w:p w14:paraId="2F54447E">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与其他供应商、采购人或采购代理机构串通或恶意串通。</w:t>
      </w:r>
    </w:p>
    <w:p w14:paraId="630E134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，供应商应及时领取中标通知书，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3.5.4.6、供应商应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文件规定的其他情况；</w:t>
      </w:r>
    </w:p>
    <w:p w14:paraId="3C18389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3.5.4.7、供应商应按磋商文件规定及时缴纳中标服务费。</w:t>
      </w:r>
    </w:p>
    <w:p w14:paraId="5850C70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6A53CA9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供应商如违背上述承诺事项，应无条件接受以下责任追究：</w:t>
      </w:r>
    </w:p>
    <w:p w14:paraId="7F00AB3A">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493467FF">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29937619">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201EBE3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39B3397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032C9C9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6F215F10">
      <w:pPr>
        <w:autoSpaceDE w:val="0"/>
        <w:autoSpaceDN w:val="0"/>
        <w:adjustRightInd w:val="0"/>
        <w:spacing w:before="120"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要求见竞争性磋商公告</w:t>
      </w:r>
    </w:p>
    <w:p w14:paraId="009BBCA4">
      <w:pPr>
        <w:topLinePunct/>
        <w:adjustRightInd w:val="0"/>
        <w:snapToGrid w:val="0"/>
        <w:spacing w:before="120"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《响应文件》的编制</w:t>
      </w:r>
    </w:p>
    <w:p w14:paraId="57D437F5">
      <w:pPr>
        <w:topLinePunct/>
        <w:adjustRightInd w:val="0"/>
        <w:snapToGrid w:val="0"/>
        <w:spacing w:before="120"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《响应文件》应按第六章“《响应文件》格式”进行编写，如有必要，可以增加附页，作为《响应文件》的组成部分。《磋商文件》中未列明格式的，由供应商按一般通用格式自行设计编写。</w:t>
      </w:r>
    </w:p>
    <w:p w14:paraId="1451CB31">
      <w:pPr>
        <w:widowControl w:val="0"/>
        <w:adjustRightInd w:val="0"/>
        <w:spacing w:before="120"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响应文件编制后，</w:t>
      </w:r>
      <w:r>
        <w:rPr>
          <w:rFonts w:hint="eastAsia" w:ascii="宋体" w:hAnsi="宋体"/>
          <w:color w:val="auto"/>
          <w:sz w:val="24"/>
          <w:szCs w:val="24"/>
          <w:highlight w:val="none"/>
        </w:rPr>
        <w:t>供应商应在投标截止时间前上传加密的电子投标文件（*.aytf）到安阳县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县公共资源交易平台将拒绝接收。</w:t>
      </w:r>
    </w:p>
    <w:p w14:paraId="3F57DC3D">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“《响应文件》格式”仅为对《响应文件》部分内容的格式化规范，并非《响应文件》所应具备的全部内容。供应商应按本章“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《响应文件》的组成”列示内容编制《响应文件》。</w:t>
      </w:r>
    </w:p>
    <w:p w14:paraId="66B453D0">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响应文件》应当对《磋商文件》有关标段（包）内容（范围）、技术要求、售后服务、工期、投标有效期等实质性内容作出响应。在满足《磋商文件》实质性要求的基础上，可以提出比《磋商文件》要求更有利于采购人的承诺。并符合《磋商文件》偏差规定。</w:t>
      </w:r>
    </w:p>
    <w:p w14:paraId="7395404D">
      <w:pPr>
        <w:adjustRightInd w:val="0"/>
        <w:snapToGrid w:val="0"/>
        <w:spacing w:before="120"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。供应商应认真编制《响应文件》并自负此项风险。</w:t>
      </w:r>
    </w:p>
    <w:p w14:paraId="4AC8A27C">
      <w:pPr>
        <w:autoSpaceDE w:val="0"/>
        <w:autoSpaceDN w:val="0"/>
        <w:adjustRightInd w:val="0"/>
        <w:snapToGrid w:val="0"/>
        <w:spacing w:before="120"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w:t>
      </w:r>
      <w:r>
        <w:rPr>
          <w:rFonts w:ascii="宋体" w:hAnsi="宋体" w:cs="楷体_GB2312"/>
          <w:b/>
          <w:color w:val="auto"/>
          <w:sz w:val="24"/>
          <w:highlight w:val="none"/>
        </w:rPr>
        <w:t>.7.</w:t>
      </w:r>
      <w:r>
        <w:rPr>
          <w:rFonts w:hint="eastAsia" w:ascii="宋体" w:hAnsi="宋体" w:cs="楷体_GB2312"/>
          <w:b/>
          <w:color w:val="auto"/>
          <w:sz w:val="24"/>
          <w:highlight w:val="none"/>
        </w:rPr>
        <w:t>4</w:t>
      </w:r>
      <w:r>
        <w:rPr>
          <w:rFonts w:ascii="宋体" w:hAnsi="宋体" w:cs="楷体_GB2312"/>
          <w:b/>
          <w:color w:val="auto"/>
          <w:sz w:val="24"/>
          <w:highlight w:val="none"/>
        </w:rPr>
        <w:t xml:space="preserve"> </w:t>
      </w:r>
      <w:r>
        <w:rPr>
          <w:rFonts w:hint="eastAsia" w:ascii="宋体" w:hAnsi="宋体" w:cs="楷体_GB2312"/>
          <w:b/>
          <w:color w:val="auto"/>
          <w:sz w:val="24"/>
          <w:highlight w:val="none"/>
        </w:rPr>
        <w:t>《响应文件》应按《磋商文件》</w:t>
      </w:r>
      <w:r>
        <w:rPr>
          <w:rFonts w:hint="eastAsia" w:ascii="宋体" w:hAnsi="宋体" w:cs="楷体_GB2312"/>
          <w:b/>
          <w:color w:val="auto"/>
          <w:sz w:val="24"/>
          <w:highlight w:val="none"/>
          <w:lang w:val="zh-CN"/>
        </w:rPr>
        <w:t>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签名（签章）并加密的《响应文件》，属于未按照《磋商文件》要求进行签署。</w:t>
      </w:r>
    </w:p>
    <w:p w14:paraId="0546E4F3">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highlight w:val="none"/>
        </w:rPr>
        <w:t>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0E71C5AA">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5118F63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《响应文件》因字迹或表述不清所引起的后果由供应商自行负责。</w:t>
      </w:r>
    </w:p>
    <w:p w14:paraId="5B4E790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未按上述要求提交的《响应文件》将视为</w:t>
      </w:r>
      <w:r>
        <w:rPr>
          <w:rFonts w:hint="eastAsia" w:ascii="宋体" w:hAnsi="宋体" w:cs="楷体_GB2312"/>
          <w:b/>
          <w:color w:val="auto"/>
          <w:sz w:val="24"/>
          <w:highlight w:val="none"/>
          <w:lang w:val="zh-CN"/>
        </w:rPr>
        <w:t>无效投标。</w:t>
      </w:r>
    </w:p>
    <w:p w14:paraId="5169518F">
      <w:pPr>
        <w:autoSpaceDE w:val="0"/>
        <w:autoSpaceDN w:val="0"/>
        <w:adjustRightInd w:val="0"/>
        <w:spacing w:line="360" w:lineRule="auto"/>
        <w:rPr>
          <w:rFonts w:ascii="黑体" w:hAnsi="黑体" w:eastAsia="黑体" w:cs="楷体_GB2312"/>
          <w:b/>
          <w:bCs/>
          <w:color w:val="auto"/>
          <w:sz w:val="28"/>
          <w:szCs w:val="28"/>
          <w:highlight w:val="none"/>
          <w:lang w:val="zh-CN"/>
        </w:rPr>
      </w:pPr>
    </w:p>
    <w:p w14:paraId="6A07D355">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0" w:name="_Toc217640934"/>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lang w:val="zh-CN"/>
        </w:rPr>
        <w:t>《响应文件》的提交</w:t>
      </w:r>
      <w:bookmarkEnd w:id="20"/>
    </w:p>
    <w:p w14:paraId="1097A8C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bookmarkStart w:id="21" w:name="OLE_LINK2"/>
      <w:bookmarkStart w:id="22" w:name="_Toc296602445"/>
      <w:r>
        <w:rPr>
          <w:rFonts w:hint="eastAsia" w:ascii="宋体" w:hAnsi="宋体" w:cs="楷体_GB2312"/>
          <w:b/>
          <w:color w:val="auto"/>
          <w:sz w:val="24"/>
          <w:highlight w:val="none"/>
          <w:lang w:val="zh-CN"/>
        </w:rPr>
        <w:t>4.1《响应文件》的密封和标记：</w:t>
      </w:r>
    </w:p>
    <w:p w14:paraId="1BEA115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74DD07B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3"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拒收其《响应文件》，供应商应自负该项风险，采购代理机构对可能产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3"/>
    </w:p>
    <w:bookmarkEnd w:id="21"/>
    <w:p w14:paraId="1302138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《响应文件》的递交</w:t>
      </w:r>
      <w:bookmarkEnd w:id="22"/>
    </w:p>
    <w:p w14:paraId="06402CC9">
      <w:pPr>
        <w:widowControl w:val="0"/>
        <w:adjustRightInd w:val="0"/>
        <w:spacing w:before="120" w:beforeLines="50" w:line="300" w:lineRule="auto"/>
        <w:ind w:firstLine="542" w:firstLineChars="225"/>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olor w:val="auto"/>
          <w:sz w:val="24"/>
          <w:szCs w:val="24"/>
          <w:highlight w:val="none"/>
        </w:rPr>
        <w:t>供应商应在投标截止时间前上传加密的电子投标文件（*.aytf）到安阳县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县公共资源交易平台将拒绝接收。</w:t>
      </w:r>
    </w:p>
    <w:p w14:paraId="36A6C73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的《响应文件》。</w:t>
      </w:r>
    </w:p>
    <w:p w14:paraId="7673CF6F">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由于不可抗拒的原因，代理机构对《响应文件》的遗失和损坏不负任何责任。</w:t>
      </w:r>
    </w:p>
    <w:p w14:paraId="6BD78D7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除供应商须知前附表另有规定外，供应商所递交的《响应文件》不予退还。</w:t>
      </w:r>
    </w:p>
    <w:p w14:paraId="6A9A8D6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087A5EE8">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《响应文件》的修改与撤回</w:t>
      </w:r>
      <w:r>
        <w:rPr>
          <w:rFonts w:hint="eastAsia" w:ascii="宋体" w:hAnsi="宋体" w:cs="楷体_GB2312"/>
          <w:color w:val="auto"/>
          <w:sz w:val="24"/>
          <w:highlight w:val="none"/>
          <w:lang w:val="zh-CN"/>
        </w:rPr>
        <w:t>：</w:t>
      </w:r>
    </w:p>
    <w:p w14:paraId="2D8FDF98">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供应商于提交《响应文件》截止时间前如对《响应文件》进行补充、修改，可以上传新的《响应文件》进行覆盖。供应商如撤回《响应文件》，应及时书面通知采购代理机构进行办理。</w:t>
      </w:r>
    </w:p>
    <w:p w14:paraId="161CA91A">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供应商在《响应文件》提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76BED6D5">
      <w:pPr>
        <w:autoSpaceDE w:val="0"/>
        <w:autoSpaceDN w:val="0"/>
        <w:adjustRightInd w:val="0"/>
        <w:snapToGrid w:val="0"/>
        <w:spacing w:before="120" w:beforeLines="50" w:line="300" w:lineRule="auto"/>
        <w:rPr>
          <w:rFonts w:ascii="宋体" w:cs="楷体_GB2312"/>
          <w:color w:val="auto"/>
          <w:sz w:val="24"/>
          <w:highlight w:val="none"/>
          <w:lang w:val="zh-CN"/>
        </w:rPr>
      </w:pPr>
    </w:p>
    <w:p w14:paraId="224D54DC">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24" w:name="_Toc217640935"/>
      <w:r>
        <w:rPr>
          <w:rFonts w:ascii="黑体" w:hAnsi="黑体" w:eastAsia="黑体" w:cs="楷体_GB2312"/>
          <w:b/>
          <w:bCs/>
          <w:color w:val="auto"/>
          <w:sz w:val="28"/>
          <w:szCs w:val="28"/>
          <w:highlight w:val="none"/>
          <w:lang w:val="zh-CN"/>
        </w:rPr>
        <w:t>5.</w:t>
      </w:r>
      <w:r>
        <w:rPr>
          <w:rFonts w:hint="eastAsia" w:ascii="黑体" w:hAnsi="黑体" w:eastAsia="黑体" w:cs="楷体_GB2312"/>
          <w:b/>
          <w:bCs/>
          <w:color w:val="auto"/>
          <w:sz w:val="28"/>
          <w:szCs w:val="28"/>
          <w:highlight w:val="none"/>
          <w:lang w:val="zh-CN"/>
        </w:rPr>
        <w:t>《响应文件》的开启</w:t>
      </w:r>
      <w:bookmarkEnd w:id="24"/>
    </w:p>
    <w:p w14:paraId="28C9CE25">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《响应文件》开启时间和地点</w:t>
      </w:r>
    </w:p>
    <w:p w14:paraId="478A5797">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（竞争性磋商公告所述网上电子交易系统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公开《响应文件》开启。</w:t>
      </w:r>
    </w:p>
    <w:p w14:paraId="66D9E604">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2330228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《响应文件》开启程序</w:t>
      </w:r>
    </w:p>
    <w:p w14:paraId="6395C2D2">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《响应文件》的开启方式为远程解密，为保证开启工作顺利进行，供应商需在开标阶段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管理员下达解密指令后的指定时限内，完成对本单位的加密《响应文件》的远程解密。如供应商因自身原因、在指定时限内没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解密成功的，其投标将不能被接受，供应商自行承担相应后果。</w:t>
      </w:r>
    </w:p>
    <w:p w14:paraId="3F915DE6">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59D342D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供应商对开标过程和开标记录有疑义，以及认为采购人、采购代理机构相关工作人员有需要回避的情形的，应在系统中提出询问或者回避申请，否则，视为对开标无异议。</w:t>
      </w:r>
    </w:p>
    <w:p w14:paraId="17E6426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7C7B90BB">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0C10165F">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25" w:name="_Toc217640936"/>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25"/>
    </w:p>
    <w:p w14:paraId="2893403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 xml:space="preserve">磋商小组 </w:t>
      </w:r>
    </w:p>
    <w:p w14:paraId="078DEDA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评审工作由依法组建的磋商小组负责。磋商小组由3人及以上单数组成，其中评审专家人数不少于磋商小组成员总数的2/3，评审专家是在监督部门监督下从政府采购专家库中随机抽取产生。</w:t>
      </w:r>
    </w:p>
    <w:p w14:paraId="5F631B33">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56275B9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坚持公开、公平、公正地对待所有供应商。</w:t>
      </w:r>
    </w:p>
    <w:p w14:paraId="6E3B67F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按照同一评审程序及方法审查所有供应商的《响应文件》。</w:t>
      </w:r>
    </w:p>
    <w:p w14:paraId="3031B5A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14:paraId="6A5CA7A9">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44F973D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评审工作在磋商小组内独立进行。磋商小组按照第四章“评审办法”规定的方法、评审因素、标准和程序对《响应文件》进行评审。第四章“评审办法”没有规定的方法、评审因素和标准，不作为评审依据。</w:t>
      </w:r>
    </w:p>
    <w:p w14:paraId="0034FB9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在《响应文件》开启、评审期间，供应商不得向磋商小组成员询问情况，不得进行旨在影响评审结果的活动。</w:t>
      </w:r>
    </w:p>
    <w:p w14:paraId="151AF61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磋商：</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款磋商规则</w:t>
      </w:r>
    </w:p>
    <w:p w14:paraId="7060AB32">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58A0675C">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6" w:name="_Toc217640937"/>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26"/>
    </w:p>
    <w:p w14:paraId="5B0A5F1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77A1592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除供应商须知前附表规定授权磋商小组直接确定成交供应商外，采购人应当自收到评审报告之日起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650ACD2D">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6624B4F2">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采购代理机构在成交供应商确定后1个工作日内，在竞争性磋商公告所述媒体公告成交结果。同时向成交供应商发出成交通知书。成交结果公告期限为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5BE9860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w:t>
      </w:r>
    </w:p>
    <w:p w14:paraId="778922E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见供应商须知前附表</w:t>
      </w:r>
    </w:p>
    <w:p w14:paraId="25EA5CB1">
      <w:pPr>
        <w:adjustRightInd w:val="0"/>
        <w:snapToGrid w:val="0"/>
        <w:spacing w:before="120"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14:paraId="199BF6D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见供应商须知前附表</w:t>
      </w:r>
    </w:p>
    <w:p w14:paraId="4490DDC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7BAFE74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在签订合同时，成交供应商应按供应商须知前附表规定向采购人提交履约保证金。</w:t>
      </w:r>
    </w:p>
    <w:p w14:paraId="4EABC3A0">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14:paraId="2CFEC179">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3EAD6141">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据优化营商环境精神，成交供应商应在《成交通知书》发出后1个工作日内，按照《磋商文件》确定的合同文本以及成交标的、技术和服务等事项与采购人签订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45CD19D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给采购人造成的损失，成交供应商应予以赔偿。</w:t>
      </w:r>
    </w:p>
    <w:p w14:paraId="5606F413">
      <w:pPr>
        <w:widowControl w:val="0"/>
        <w:adjustRightInd w:val="0"/>
        <w:snapToGrid w:val="0"/>
        <w:spacing w:before="120" w:beforeLines="50" w:line="300" w:lineRule="auto"/>
        <w:ind w:firstLine="566"/>
        <w:rPr>
          <w:rFonts w:ascii="宋体" w:hAnsi="宋体"/>
          <w:color w:val="auto"/>
          <w:sz w:val="24"/>
          <w:szCs w:val="24"/>
          <w:highlight w:val="none"/>
        </w:rPr>
      </w:pPr>
      <w:r>
        <w:rPr>
          <w:color w:val="auto"/>
          <w:sz w:val="24"/>
          <w:szCs w:val="24"/>
          <w:highlight w:val="none"/>
        </w:rPr>
        <w:t>7.6.3</w:t>
      </w:r>
      <w:r>
        <w:rPr>
          <w:rFonts w:hint="eastAsia"/>
          <w:color w:val="auto"/>
          <w:sz w:val="24"/>
          <w:szCs w:val="24"/>
          <w:highlight w:val="none"/>
        </w:rPr>
        <w:t>合同生效：成交供应商与采购人签订的合同，双方签字后盖章生效。</w:t>
      </w:r>
      <w:r>
        <w:rPr>
          <w:rFonts w:hint="eastAsia" w:ascii="宋体" w:hAnsi="宋体"/>
          <w:color w:val="auto"/>
          <w:sz w:val="24"/>
          <w:szCs w:val="24"/>
          <w:highlight w:val="none"/>
        </w:rPr>
        <w:t>采购人要在合同签订后1个工作日内登陆安阳市政府采购网进行备案并公告。</w:t>
      </w:r>
    </w:p>
    <w:p w14:paraId="26209752">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7.6.4</w:t>
      </w:r>
      <w:r>
        <w:rPr>
          <w:rFonts w:hint="eastAsia"/>
          <w:color w:val="auto"/>
          <w:sz w:val="24"/>
          <w:szCs w:val="24"/>
          <w:highlight w:val="none"/>
        </w:rPr>
        <w:t>《成交通知书》、《磋商文件》</w:t>
      </w:r>
      <w:r>
        <w:rPr>
          <w:rFonts w:hint="eastAsia"/>
          <w:color w:val="auto"/>
          <w:spacing w:val="20"/>
          <w:sz w:val="24"/>
          <w:szCs w:val="24"/>
          <w:highlight w:val="none"/>
        </w:rPr>
        <w:t>及其修改补充澄清</w:t>
      </w:r>
      <w:r>
        <w:rPr>
          <w:rFonts w:hint="eastAsia"/>
          <w:color w:val="auto"/>
          <w:sz w:val="24"/>
          <w:szCs w:val="24"/>
          <w:highlight w:val="none"/>
        </w:rPr>
        <w:t>、成交供应商的《响应文件》及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等，均为签订合同的依据。所定合同不得对《磋商文件》和成交供应商的《响应文件》作实质性修改，采购人和成交供应商不得私下订立背离合同实质性内容的协议。</w:t>
      </w:r>
    </w:p>
    <w:p w14:paraId="32ED328C">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 xml:space="preserve">7.6.5 </w:t>
      </w:r>
      <w:r>
        <w:rPr>
          <w:rFonts w:hint="eastAsia"/>
          <w:color w:val="auto"/>
          <w:sz w:val="24"/>
          <w:szCs w:val="24"/>
          <w:highlight w:val="none"/>
        </w:rPr>
        <w:t>评审会后，成交供应商、采购人之间擅自私下谈判、变更中标（成交）标的、价格及《磋商文件》《响应文件》实质性内容的，有关部门将按《中华人民共和国政府采购法》及相关法规的规定处理。</w:t>
      </w:r>
    </w:p>
    <w:p w14:paraId="60A7EFE6">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7.6.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采购人与成交供应商签订《政府采购合同》后，合同履行中产生的纠纷、争议，由采购人与成交供应商按合同条款及《中华人民共和国民法典》处理。</w:t>
      </w:r>
    </w:p>
    <w:p w14:paraId="28A5683F">
      <w:pPr>
        <w:widowControl w:val="0"/>
        <w:adjustRightInd w:val="0"/>
        <w:snapToGrid w:val="0"/>
        <w:spacing w:before="120"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1B638C3D">
      <w:pPr>
        <w:widowControl w:val="0"/>
        <w:adjustRightInd w:val="0"/>
        <w:snapToGrid w:val="0"/>
        <w:spacing w:before="120" w:beforeLines="50" w:line="300" w:lineRule="auto"/>
        <w:ind w:firstLine="555"/>
        <w:rPr>
          <w:color w:val="auto"/>
          <w:sz w:val="24"/>
          <w:szCs w:val="24"/>
          <w:highlight w:val="none"/>
        </w:rPr>
      </w:pPr>
      <w:r>
        <w:rPr>
          <w:color w:val="auto"/>
          <w:sz w:val="24"/>
          <w:szCs w:val="24"/>
          <w:highlight w:val="none"/>
        </w:rPr>
        <w:t xml:space="preserve">7.7.1 </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54A5FB8D">
      <w:pPr>
        <w:widowControl w:val="0"/>
        <w:adjustRightInd w:val="0"/>
        <w:snapToGrid w:val="0"/>
        <w:spacing w:before="120" w:beforeLines="50" w:line="300" w:lineRule="auto"/>
        <w:ind w:firstLine="555"/>
        <w:rPr>
          <w:color w:val="auto"/>
          <w:sz w:val="24"/>
          <w:szCs w:val="24"/>
          <w:highlight w:val="none"/>
        </w:rPr>
      </w:pPr>
    </w:p>
    <w:p w14:paraId="1B895E96">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7" w:name="_Toc217640938"/>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27"/>
    </w:p>
    <w:p w14:paraId="7D9A3772">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项目完工达到验收条件时，由采购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工期内的服务实施情况进行分期考核，结合考核情况和服务效果进行验收。</w:t>
      </w:r>
    </w:p>
    <w:p w14:paraId="4299885E">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14BF6BE7">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0F7494F8">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01AE6E9D">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76DE0506">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23B894E0">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工程质量必须达到对应专业现行的国家（行业）的技术标准、规范且符合相关环保要求。</w:t>
      </w:r>
    </w:p>
    <w:p w14:paraId="2D68CD56">
      <w:pPr>
        <w:widowControl w:val="0"/>
        <w:adjustRightInd w:val="0"/>
        <w:snapToGrid w:val="0"/>
        <w:spacing w:before="120"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0306D759">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344D2AE4">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验收公告的时限：采购人要在政府采购项目验收完成后1个工作日内登陆安阳市政府采购网进行验收公告。</w:t>
      </w:r>
    </w:p>
    <w:p w14:paraId="4AC2C9CD">
      <w:pPr>
        <w:widowControl w:val="0"/>
        <w:adjustRightInd w:val="0"/>
        <w:snapToGrid w:val="0"/>
        <w:spacing w:before="120" w:beforeLines="50" w:line="300" w:lineRule="auto"/>
        <w:rPr>
          <w:rFonts w:ascii="宋体" w:cs="楷体_GB2312"/>
          <w:color w:val="auto"/>
          <w:sz w:val="24"/>
          <w:highlight w:val="none"/>
          <w:lang w:val="zh-CN"/>
        </w:rPr>
      </w:pPr>
    </w:p>
    <w:p w14:paraId="5F74CC5E">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8" w:name="_Toc217640939"/>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28"/>
    </w:p>
    <w:p w14:paraId="231F05E9">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见供应商须知前附表</w:t>
      </w:r>
    </w:p>
    <w:p w14:paraId="5AB33808">
      <w:pPr>
        <w:widowControl w:val="0"/>
        <w:adjustRightInd w:val="0"/>
        <w:snapToGrid w:val="0"/>
        <w:spacing w:before="120" w:beforeLines="50" w:line="300" w:lineRule="auto"/>
        <w:ind w:firstLine="561"/>
        <w:rPr>
          <w:rFonts w:ascii="黑体" w:hAnsi="黑体" w:eastAsia="黑体" w:cs="楷体_GB2312"/>
          <w:b/>
          <w:bCs/>
          <w:color w:val="auto"/>
          <w:sz w:val="28"/>
          <w:szCs w:val="28"/>
          <w:highlight w:val="none"/>
          <w:lang w:val="zh-CN"/>
        </w:rPr>
      </w:pPr>
    </w:p>
    <w:p w14:paraId="348FC92B">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9" w:name="_Toc217640940"/>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29"/>
    </w:p>
    <w:p w14:paraId="59AFAB51">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10.1</w:t>
      </w:r>
      <w:r>
        <w:rPr>
          <w:rFonts w:hint="eastAsia" w:ascii="宋体" w:hAnsi="宋体" w:cs="楷体_GB2312"/>
          <w:color w:val="auto"/>
          <w:sz w:val="24"/>
          <w:highlight w:val="none"/>
          <w:lang w:val="zh-CN"/>
        </w:rPr>
        <w:t>中标服务费等：见供应商须知前附表</w:t>
      </w:r>
    </w:p>
    <w:p w14:paraId="7767A3D8">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近义解释。《磋商文件》中：“投标”同义“递交《响应文件》”，“供应商”同义“递交《响应文件》的供应商”，“《响应文件》”同义“《投标文件》”，“中标”同义“成交”，“中标供应商”同义“成交供应商</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《响应文件》开启”同义“《响应文件》的开启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p>
    <w:p w14:paraId="613DA805">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供应商资格条件中包含非法人单位的，《磋商文件》中法定代表人一词相应包含表示证照标示的负责人；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供应商资格条件中包含自然人的，《磋商文件》中法定代表人一词相应包含表示自然人，自然人应由其本人签署《响应文件》、参加投标，不应再授权他人。</w:t>
      </w:r>
    </w:p>
    <w:p w14:paraId="718FD8C6">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《磋商文件》第一章至第四章各章中，用序号标示条、款、项、目，例如：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5ECA5CA0">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p>
    <w:p w14:paraId="5C9255CF">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0" w:name="_Toc58858635"/>
      <w:bookmarkStart w:id="31" w:name="_Toc217640941"/>
      <w:r>
        <w:rPr>
          <w:rFonts w:hint="eastAsia" w:ascii="黑体" w:hAnsi="黑体" w:eastAsia="黑体" w:cs="楷体_GB2312"/>
          <w:b/>
          <w:bCs/>
          <w:color w:val="auto"/>
          <w:sz w:val="28"/>
          <w:szCs w:val="28"/>
          <w:highlight w:val="none"/>
          <w:lang w:val="zh-CN"/>
        </w:rPr>
        <w:t>11. 河南省政府采购合同融资政策告知函</w:t>
      </w:r>
      <w:bookmarkEnd w:id="30"/>
      <w:bookmarkEnd w:id="31"/>
    </w:p>
    <w:p w14:paraId="5A5107C5">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06939A29">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4774365B">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E850158">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3CD4FC83">
      <w:pPr>
        <w:widowControl w:val="0"/>
        <w:snapToGrid w:val="0"/>
        <w:spacing w:line="560" w:lineRule="exact"/>
        <w:jc w:val="left"/>
        <w:rPr>
          <w:rFonts w:ascii="宋体" w:hAnsi="宋体"/>
          <w:b/>
          <w:color w:val="auto"/>
          <w:sz w:val="24"/>
          <w:szCs w:val="24"/>
          <w:highlight w:val="none"/>
        </w:rPr>
      </w:pPr>
      <w:bookmarkStart w:id="32" w:name="_Toc423723402"/>
      <w:r>
        <w:rPr>
          <w:rFonts w:ascii="黑体" w:hAnsi="黑体" w:eastAsia="黑体" w:cs="楷体_GB2312"/>
          <w:b/>
          <w:color w:val="auto"/>
          <w:sz w:val="24"/>
          <w:highlight w:val="none"/>
          <w:lang w:val="zh-CN"/>
        </w:rPr>
        <w:br w:type="page"/>
      </w:r>
    </w:p>
    <w:p w14:paraId="455DD713">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33" w:name="_Toc217640942"/>
      <w:r>
        <w:rPr>
          <w:rFonts w:hint="eastAsia" w:ascii="黑体" w:hAnsi="黑体" w:eastAsia="黑体"/>
          <w:b/>
          <w:color w:val="auto"/>
          <w:sz w:val="36"/>
          <w:szCs w:val="36"/>
          <w:highlight w:val="none"/>
          <w:lang w:val="zh-CN"/>
        </w:rPr>
        <w:t>第四章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评审办法</w:t>
      </w:r>
      <w:bookmarkEnd w:id="32"/>
      <w:bookmarkEnd w:id="33"/>
    </w:p>
    <w:p w14:paraId="4C2B9F47">
      <w:pPr>
        <w:widowControl w:val="0"/>
        <w:snapToGrid w:val="0"/>
        <w:spacing w:line="360" w:lineRule="auto"/>
        <w:ind w:firstLine="567"/>
        <w:jc w:val="center"/>
        <w:outlineLvl w:val="0"/>
        <w:rPr>
          <w:b/>
          <w:color w:val="auto"/>
          <w:sz w:val="24"/>
          <w:szCs w:val="24"/>
          <w:highlight w:val="none"/>
        </w:rPr>
      </w:pPr>
    </w:p>
    <w:p w14:paraId="206FBBD4">
      <w:pPr>
        <w:spacing w:line="500" w:lineRule="exact"/>
        <w:jc w:val="left"/>
        <w:outlineLvl w:val="1"/>
        <w:rPr>
          <w:rFonts w:ascii="黑体" w:hAnsi="黑体" w:eastAsia="黑体"/>
          <w:b/>
          <w:color w:val="auto"/>
          <w:sz w:val="28"/>
          <w:szCs w:val="28"/>
          <w:highlight w:val="none"/>
          <w:lang w:val="zh-CN"/>
        </w:rPr>
      </w:pPr>
      <w:bookmarkStart w:id="34" w:name="_Toc217640943"/>
      <w:r>
        <w:rPr>
          <w:rFonts w:hint="eastAsia" w:ascii="黑体" w:hAnsi="黑体" w:eastAsia="黑体"/>
          <w:b/>
          <w:color w:val="auto"/>
          <w:sz w:val="28"/>
          <w:szCs w:val="28"/>
          <w:highlight w:val="none"/>
        </w:rPr>
        <w:t>评审办法前附表</w:t>
      </w:r>
      <w:bookmarkEnd w:id="34"/>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029D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70687E62">
            <w:pPr>
              <w:pStyle w:val="49"/>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6BEDE41A">
            <w:pPr>
              <w:pStyle w:val="49"/>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14:paraId="47CE79C4">
            <w:pPr>
              <w:pStyle w:val="49"/>
              <w:jc w:val="center"/>
              <w:rPr>
                <w:rFonts w:hAnsi="宋体"/>
                <w:b/>
                <w:color w:val="auto"/>
                <w:szCs w:val="24"/>
                <w:highlight w:val="none"/>
              </w:rPr>
            </w:pPr>
            <w:r>
              <w:rPr>
                <w:rFonts w:hint="eastAsia" w:hAnsi="宋体"/>
                <w:b/>
                <w:color w:val="auto"/>
                <w:szCs w:val="24"/>
                <w:highlight w:val="none"/>
              </w:rPr>
              <w:t>评审标准</w:t>
            </w:r>
          </w:p>
        </w:tc>
      </w:tr>
      <w:tr w14:paraId="2440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55BE8983">
            <w:pPr>
              <w:pStyle w:val="49"/>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14:paraId="0F3897F0">
            <w:pPr>
              <w:pStyle w:val="49"/>
              <w:jc w:val="center"/>
              <w:rPr>
                <w:rFonts w:hAnsi="宋体"/>
                <w:color w:val="auto"/>
                <w:szCs w:val="24"/>
                <w:highlight w:val="none"/>
              </w:rPr>
            </w:pPr>
            <w:r>
              <w:rPr>
                <w:rFonts w:hint="eastAsia" w:hAnsi="宋体"/>
                <w:color w:val="auto"/>
                <w:szCs w:val="24"/>
                <w:highlight w:val="none"/>
              </w:rPr>
              <w:t>资</w:t>
            </w:r>
          </w:p>
          <w:p w14:paraId="5C9DEA81">
            <w:pPr>
              <w:pStyle w:val="49"/>
              <w:jc w:val="center"/>
              <w:rPr>
                <w:rFonts w:hAnsi="宋体"/>
                <w:color w:val="auto"/>
                <w:szCs w:val="24"/>
                <w:highlight w:val="none"/>
              </w:rPr>
            </w:pPr>
            <w:r>
              <w:rPr>
                <w:rFonts w:hint="eastAsia" w:hAnsi="宋体"/>
                <w:color w:val="auto"/>
                <w:szCs w:val="24"/>
                <w:highlight w:val="none"/>
              </w:rPr>
              <w:t>格</w:t>
            </w:r>
          </w:p>
          <w:p w14:paraId="4E25E19D">
            <w:pPr>
              <w:pStyle w:val="49"/>
              <w:jc w:val="center"/>
              <w:rPr>
                <w:rFonts w:hAnsi="宋体"/>
                <w:color w:val="auto"/>
                <w:szCs w:val="24"/>
                <w:highlight w:val="none"/>
              </w:rPr>
            </w:pPr>
            <w:r>
              <w:rPr>
                <w:rFonts w:hint="eastAsia" w:hAnsi="宋体"/>
                <w:color w:val="auto"/>
                <w:szCs w:val="24"/>
                <w:highlight w:val="none"/>
              </w:rPr>
              <w:t>性</w:t>
            </w:r>
          </w:p>
          <w:p w14:paraId="0F1F2613">
            <w:pPr>
              <w:pStyle w:val="49"/>
              <w:jc w:val="center"/>
              <w:rPr>
                <w:rFonts w:hAnsi="宋体"/>
                <w:color w:val="auto"/>
                <w:szCs w:val="24"/>
                <w:highlight w:val="none"/>
              </w:rPr>
            </w:pPr>
            <w:r>
              <w:rPr>
                <w:rFonts w:hint="eastAsia" w:hAnsi="宋体"/>
                <w:color w:val="auto"/>
                <w:szCs w:val="24"/>
                <w:highlight w:val="none"/>
              </w:rPr>
              <w:t>审</w:t>
            </w:r>
          </w:p>
          <w:p w14:paraId="52AC664E">
            <w:pPr>
              <w:pStyle w:val="49"/>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14:paraId="3DDE8091">
            <w:pPr>
              <w:widowControl w:val="0"/>
              <w:snapToGrid w:val="0"/>
              <w:spacing w:line="240" w:lineRule="auto"/>
              <w:rPr>
                <w:rFonts w:ascii="宋体"/>
                <w:color w:val="auto"/>
                <w:sz w:val="24"/>
                <w:szCs w:val="24"/>
                <w:highlight w:val="none"/>
              </w:rPr>
            </w:pPr>
            <w:r>
              <w:rPr>
                <w:rFonts w:hint="eastAsia"/>
                <w:color w:val="auto"/>
                <w:sz w:val="24"/>
                <w:szCs w:val="24"/>
                <w:highlight w:val="none"/>
              </w:rPr>
              <w:t>第一章“竞争性磋商公告”第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14:paraId="66C0AB24">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符合第一章“竞争性磋商公告”第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14:paraId="2EF3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4125EBF9">
            <w:pPr>
              <w:pStyle w:val="49"/>
              <w:spacing w:line="360" w:lineRule="auto"/>
              <w:jc w:val="center"/>
              <w:rPr>
                <w:rFonts w:hAnsi="宋体"/>
                <w:color w:val="auto"/>
                <w:szCs w:val="24"/>
                <w:highlight w:val="none"/>
              </w:rPr>
            </w:pPr>
          </w:p>
        </w:tc>
        <w:tc>
          <w:tcPr>
            <w:tcW w:w="560" w:type="dxa"/>
            <w:vMerge w:val="continue"/>
            <w:vAlign w:val="center"/>
          </w:tcPr>
          <w:p w14:paraId="480979FA">
            <w:pPr>
              <w:pStyle w:val="49"/>
              <w:spacing w:line="360" w:lineRule="auto"/>
              <w:jc w:val="center"/>
              <w:rPr>
                <w:rFonts w:hAnsi="宋体"/>
                <w:color w:val="auto"/>
                <w:szCs w:val="24"/>
                <w:highlight w:val="none"/>
              </w:rPr>
            </w:pPr>
          </w:p>
        </w:tc>
        <w:tc>
          <w:tcPr>
            <w:tcW w:w="3177" w:type="dxa"/>
            <w:gridSpan w:val="2"/>
            <w:vAlign w:val="center"/>
          </w:tcPr>
          <w:p w14:paraId="685C0EC0">
            <w:pPr>
              <w:widowControl w:val="0"/>
              <w:snapToGrid w:val="0"/>
              <w:spacing w:line="240" w:lineRule="auto"/>
              <w:rPr>
                <w:color w:val="auto"/>
                <w:sz w:val="24"/>
                <w:szCs w:val="24"/>
                <w:highlight w:val="none"/>
              </w:rPr>
            </w:pPr>
            <w:r>
              <w:rPr>
                <w:rFonts w:hint="eastAsia"/>
                <w:color w:val="auto"/>
                <w:sz w:val="24"/>
                <w:szCs w:val="24"/>
                <w:highlight w:val="none"/>
              </w:rPr>
              <w:t>投标承诺函</w:t>
            </w:r>
          </w:p>
        </w:tc>
        <w:tc>
          <w:tcPr>
            <w:tcW w:w="5736" w:type="dxa"/>
            <w:vAlign w:val="center"/>
          </w:tcPr>
          <w:p w14:paraId="5CDD6A34">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符合第三章“供应商须知”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14:paraId="6B94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7DC4DDC0">
            <w:pPr>
              <w:pStyle w:val="49"/>
              <w:spacing w:line="360" w:lineRule="auto"/>
              <w:jc w:val="center"/>
              <w:rPr>
                <w:rFonts w:hAnsi="宋体"/>
                <w:color w:val="auto"/>
                <w:szCs w:val="24"/>
                <w:highlight w:val="none"/>
              </w:rPr>
            </w:pPr>
          </w:p>
        </w:tc>
        <w:tc>
          <w:tcPr>
            <w:tcW w:w="560" w:type="dxa"/>
            <w:vMerge w:val="continue"/>
            <w:vAlign w:val="center"/>
          </w:tcPr>
          <w:p w14:paraId="30B8CEAC">
            <w:pPr>
              <w:pStyle w:val="49"/>
              <w:spacing w:line="360" w:lineRule="auto"/>
              <w:jc w:val="center"/>
              <w:rPr>
                <w:rFonts w:hAnsi="宋体"/>
                <w:color w:val="auto"/>
                <w:szCs w:val="24"/>
                <w:highlight w:val="none"/>
              </w:rPr>
            </w:pPr>
          </w:p>
        </w:tc>
        <w:tc>
          <w:tcPr>
            <w:tcW w:w="3177" w:type="dxa"/>
            <w:gridSpan w:val="2"/>
            <w:vAlign w:val="center"/>
          </w:tcPr>
          <w:p w14:paraId="3A5F71A0">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14:paraId="6925FC75">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符合第三章“供应商须知”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14:paraId="64FD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470A02E7">
            <w:pPr>
              <w:pStyle w:val="49"/>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14:paraId="46DFD7F3">
            <w:pPr>
              <w:pStyle w:val="49"/>
              <w:spacing w:line="360" w:lineRule="auto"/>
              <w:jc w:val="center"/>
              <w:rPr>
                <w:rFonts w:hAnsi="宋体"/>
                <w:color w:val="auto"/>
                <w:szCs w:val="24"/>
                <w:highlight w:val="none"/>
              </w:rPr>
            </w:pPr>
            <w:r>
              <w:rPr>
                <w:rFonts w:hint="eastAsia" w:hAnsi="宋体"/>
                <w:color w:val="auto"/>
                <w:szCs w:val="24"/>
                <w:highlight w:val="none"/>
              </w:rPr>
              <w:t>符</w:t>
            </w:r>
          </w:p>
          <w:p w14:paraId="106436BF">
            <w:pPr>
              <w:pStyle w:val="49"/>
              <w:spacing w:line="360" w:lineRule="auto"/>
              <w:jc w:val="center"/>
              <w:rPr>
                <w:rFonts w:hAnsi="宋体"/>
                <w:color w:val="auto"/>
                <w:szCs w:val="24"/>
                <w:highlight w:val="none"/>
              </w:rPr>
            </w:pPr>
            <w:r>
              <w:rPr>
                <w:rFonts w:hint="eastAsia" w:hAnsi="宋体"/>
                <w:color w:val="auto"/>
                <w:szCs w:val="24"/>
                <w:highlight w:val="none"/>
              </w:rPr>
              <w:t>合</w:t>
            </w:r>
          </w:p>
          <w:p w14:paraId="26E678C9">
            <w:pPr>
              <w:pStyle w:val="49"/>
              <w:spacing w:line="360" w:lineRule="auto"/>
              <w:jc w:val="center"/>
              <w:rPr>
                <w:rFonts w:hAnsi="宋体"/>
                <w:color w:val="auto"/>
                <w:szCs w:val="24"/>
                <w:highlight w:val="none"/>
              </w:rPr>
            </w:pPr>
            <w:r>
              <w:rPr>
                <w:rFonts w:hint="eastAsia" w:hAnsi="宋体"/>
                <w:color w:val="auto"/>
                <w:szCs w:val="24"/>
                <w:highlight w:val="none"/>
              </w:rPr>
              <w:t>性</w:t>
            </w:r>
          </w:p>
          <w:p w14:paraId="5E10FC0A">
            <w:pPr>
              <w:pStyle w:val="49"/>
              <w:spacing w:line="360" w:lineRule="auto"/>
              <w:jc w:val="center"/>
              <w:rPr>
                <w:rFonts w:hAnsi="宋体"/>
                <w:color w:val="auto"/>
                <w:szCs w:val="24"/>
                <w:highlight w:val="none"/>
              </w:rPr>
            </w:pPr>
            <w:r>
              <w:rPr>
                <w:rFonts w:hint="eastAsia" w:hAnsi="宋体"/>
                <w:color w:val="auto"/>
                <w:szCs w:val="24"/>
                <w:highlight w:val="none"/>
              </w:rPr>
              <w:t>审</w:t>
            </w:r>
          </w:p>
          <w:p w14:paraId="6592765E">
            <w:pPr>
              <w:pStyle w:val="49"/>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212DD1D7">
            <w:pPr>
              <w:pStyle w:val="49"/>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1443204A">
            <w:pPr>
              <w:pStyle w:val="49"/>
              <w:adjustRightInd/>
              <w:snapToGrid w:val="0"/>
              <w:jc w:val="center"/>
              <w:rPr>
                <w:rFonts w:hAnsi="宋体"/>
                <w:color w:val="auto"/>
                <w:szCs w:val="24"/>
                <w:highlight w:val="none"/>
              </w:rPr>
            </w:pPr>
            <w:r>
              <w:rPr>
                <w:rFonts w:hint="eastAsia" w:hAnsi="宋体"/>
                <w:color w:val="auto"/>
                <w:szCs w:val="24"/>
                <w:highlight w:val="none"/>
              </w:rPr>
              <w:t>供应商名称</w:t>
            </w:r>
          </w:p>
        </w:tc>
        <w:tc>
          <w:tcPr>
            <w:tcW w:w="5736" w:type="dxa"/>
            <w:vAlign w:val="center"/>
          </w:tcPr>
          <w:p w14:paraId="62620540">
            <w:pPr>
              <w:pStyle w:val="49"/>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13D4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0317CD4C">
            <w:pPr>
              <w:pStyle w:val="49"/>
              <w:spacing w:line="360" w:lineRule="auto"/>
              <w:jc w:val="center"/>
              <w:rPr>
                <w:rFonts w:hAnsi="宋体"/>
                <w:color w:val="auto"/>
                <w:szCs w:val="24"/>
                <w:highlight w:val="none"/>
              </w:rPr>
            </w:pPr>
          </w:p>
        </w:tc>
        <w:tc>
          <w:tcPr>
            <w:tcW w:w="560" w:type="dxa"/>
            <w:vMerge w:val="continue"/>
            <w:vAlign w:val="center"/>
          </w:tcPr>
          <w:p w14:paraId="285E597A">
            <w:pPr>
              <w:pStyle w:val="49"/>
              <w:spacing w:line="360" w:lineRule="auto"/>
              <w:jc w:val="center"/>
              <w:rPr>
                <w:rFonts w:hAnsi="宋体"/>
                <w:color w:val="auto"/>
                <w:szCs w:val="24"/>
                <w:highlight w:val="none"/>
              </w:rPr>
            </w:pPr>
          </w:p>
        </w:tc>
        <w:tc>
          <w:tcPr>
            <w:tcW w:w="960" w:type="dxa"/>
            <w:vMerge w:val="continue"/>
            <w:vAlign w:val="center"/>
          </w:tcPr>
          <w:p w14:paraId="5C9AA3D0">
            <w:pPr>
              <w:pStyle w:val="49"/>
              <w:adjustRightInd/>
              <w:snapToGrid w:val="0"/>
              <w:jc w:val="center"/>
              <w:rPr>
                <w:rFonts w:hAnsi="宋体"/>
                <w:color w:val="auto"/>
                <w:szCs w:val="24"/>
                <w:highlight w:val="none"/>
              </w:rPr>
            </w:pPr>
          </w:p>
        </w:tc>
        <w:tc>
          <w:tcPr>
            <w:tcW w:w="2217" w:type="dxa"/>
            <w:vAlign w:val="center"/>
          </w:tcPr>
          <w:p w14:paraId="5A967BD2">
            <w:pPr>
              <w:pStyle w:val="49"/>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22355E84">
            <w:pPr>
              <w:pStyle w:val="49"/>
              <w:adjustRightInd/>
              <w:snapToGrid w:val="0"/>
              <w:rPr>
                <w:rFonts w:hAnsi="宋体"/>
                <w:color w:val="auto"/>
                <w:szCs w:val="24"/>
                <w:highlight w:val="none"/>
              </w:rPr>
            </w:pPr>
            <w:r>
              <w:rPr>
                <w:rFonts w:hint="eastAsia" w:hAnsi="宋体"/>
                <w:color w:val="auto"/>
                <w:szCs w:val="24"/>
                <w:highlight w:val="none"/>
              </w:rPr>
              <w:t>符合第三章“供应商须知”</w:t>
            </w:r>
            <w:r>
              <w:rPr>
                <w:rFonts w:hAnsi="宋体"/>
                <w:color w:val="auto"/>
                <w:szCs w:val="24"/>
                <w:highlight w:val="none"/>
              </w:rPr>
              <w:t>3.7.</w:t>
            </w:r>
            <w:r>
              <w:rPr>
                <w:rFonts w:hint="eastAsia" w:hAnsi="宋体"/>
                <w:color w:val="auto"/>
                <w:szCs w:val="24"/>
                <w:highlight w:val="none"/>
              </w:rPr>
              <w:t>4项规定</w:t>
            </w:r>
          </w:p>
        </w:tc>
      </w:tr>
      <w:tr w14:paraId="2A6A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5DCD1E44">
            <w:pPr>
              <w:pStyle w:val="49"/>
              <w:spacing w:line="360" w:lineRule="auto"/>
              <w:jc w:val="center"/>
              <w:rPr>
                <w:rFonts w:hAnsi="宋体"/>
                <w:color w:val="auto"/>
                <w:szCs w:val="24"/>
                <w:highlight w:val="none"/>
              </w:rPr>
            </w:pPr>
          </w:p>
        </w:tc>
        <w:tc>
          <w:tcPr>
            <w:tcW w:w="560" w:type="dxa"/>
            <w:vMerge w:val="continue"/>
            <w:vAlign w:val="center"/>
          </w:tcPr>
          <w:p w14:paraId="015F91B8">
            <w:pPr>
              <w:pStyle w:val="49"/>
              <w:spacing w:line="360" w:lineRule="auto"/>
              <w:jc w:val="center"/>
              <w:rPr>
                <w:rFonts w:hAnsi="宋体"/>
                <w:color w:val="auto"/>
                <w:szCs w:val="24"/>
                <w:highlight w:val="none"/>
              </w:rPr>
            </w:pPr>
          </w:p>
        </w:tc>
        <w:tc>
          <w:tcPr>
            <w:tcW w:w="960" w:type="dxa"/>
            <w:vAlign w:val="center"/>
          </w:tcPr>
          <w:p w14:paraId="08171D9D">
            <w:pPr>
              <w:pStyle w:val="49"/>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543AEC86">
            <w:pPr>
              <w:pStyle w:val="49"/>
              <w:adjustRightInd/>
              <w:snapToGrid w:val="0"/>
              <w:jc w:val="center"/>
              <w:rPr>
                <w:rFonts w:hAnsi="宋体"/>
                <w:color w:val="auto"/>
                <w:szCs w:val="24"/>
                <w:highlight w:val="none"/>
              </w:rPr>
            </w:pPr>
            <w:r>
              <w:rPr>
                <w:rFonts w:hint="eastAsia" w:hAnsi="宋体"/>
                <w:color w:val="auto"/>
                <w:szCs w:val="24"/>
                <w:highlight w:val="none"/>
              </w:rPr>
              <w:t>《响应文件》组成</w:t>
            </w:r>
          </w:p>
        </w:tc>
        <w:tc>
          <w:tcPr>
            <w:tcW w:w="5736" w:type="dxa"/>
            <w:vAlign w:val="center"/>
          </w:tcPr>
          <w:p w14:paraId="646D1BE8">
            <w:pPr>
              <w:pStyle w:val="49"/>
              <w:adjustRightInd/>
              <w:snapToGrid w:val="0"/>
              <w:rPr>
                <w:rFonts w:hAnsi="宋体"/>
                <w:color w:val="auto"/>
                <w:szCs w:val="24"/>
                <w:highlight w:val="none"/>
              </w:rPr>
            </w:pPr>
            <w:r>
              <w:rPr>
                <w:rFonts w:hint="eastAsia" w:hAnsi="宋体"/>
                <w:color w:val="auto"/>
                <w:szCs w:val="24"/>
                <w:highlight w:val="none"/>
              </w:rPr>
              <w:t>符合第三章“供应商须知”</w:t>
            </w:r>
            <w:r>
              <w:rPr>
                <w:rFonts w:hAnsi="宋体"/>
                <w:color w:val="auto"/>
                <w:szCs w:val="24"/>
                <w:highlight w:val="none"/>
              </w:rPr>
              <w:t>3.2</w:t>
            </w:r>
            <w:r>
              <w:rPr>
                <w:rFonts w:hint="eastAsia" w:hAnsi="宋体"/>
                <w:color w:val="auto"/>
                <w:szCs w:val="24"/>
                <w:highlight w:val="none"/>
              </w:rPr>
              <w:t>款规定</w:t>
            </w:r>
          </w:p>
        </w:tc>
      </w:tr>
      <w:tr w14:paraId="65C4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24ED98E3">
            <w:pPr>
              <w:pStyle w:val="49"/>
              <w:spacing w:line="360" w:lineRule="auto"/>
              <w:jc w:val="center"/>
              <w:rPr>
                <w:rFonts w:hAnsi="宋体"/>
                <w:color w:val="auto"/>
                <w:szCs w:val="24"/>
                <w:highlight w:val="none"/>
              </w:rPr>
            </w:pPr>
          </w:p>
        </w:tc>
        <w:tc>
          <w:tcPr>
            <w:tcW w:w="560" w:type="dxa"/>
            <w:vMerge w:val="continue"/>
            <w:vAlign w:val="center"/>
          </w:tcPr>
          <w:p w14:paraId="48B068EA">
            <w:pPr>
              <w:pStyle w:val="49"/>
              <w:spacing w:line="360" w:lineRule="auto"/>
              <w:jc w:val="center"/>
              <w:rPr>
                <w:rFonts w:hAnsi="宋体"/>
                <w:color w:val="auto"/>
                <w:szCs w:val="24"/>
                <w:highlight w:val="none"/>
              </w:rPr>
            </w:pPr>
          </w:p>
        </w:tc>
        <w:tc>
          <w:tcPr>
            <w:tcW w:w="960" w:type="dxa"/>
            <w:vMerge w:val="restart"/>
            <w:vAlign w:val="center"/>
          </w:tcPr>
          <w:p w14:paraId="15D63260">
            <w:pPr>
              <w:pStyle w:val="49"/>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6E2628D9">
            <w:pPr>
              <w:pStyle w:val="49"/>
              <w:adjustRightInd/>
              <w:snapToGrid w:val="0"/>
              <w:jc w:val="center"/>
              <w:rPr>
                <w:rFonts w:hAnsi="宋体"/>
                <w:color w:val="auto"/>
                <w:szCs w:val="24"/>
                <w:highlight w:val="none"/>
              </w:rPr>
            </w:pPr>
            <w:r>
              <w:rPr>
                <w:rFonts w:hint="eastAsia" w:hAnsi="宋体"/>
                <w:color w:val="auto"/>
                <w:szCs w:val="24"/>
                <w:highlight w:val="none"/>
              </w:rPr>
              <w:t>磋商报价</w:t>
            </w:r>
          </w:p>
        </w:tc>
        <w:tc>
          <w:tcPr>
            <w:tcW w:w="5736" w:type="dxa"/>
            <w:vAlign w:val="center"/>
          </w:tcPr>
          <w:p w14:paraId="70AB73FE">
            <w:pPr>
              <w:pStyle w:val="49"/>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1.3</w:t>
            </w:r>
            <w:r>
              <w:rPr>
                <w:rFonts w:hint="eastAsia" w:hAnsi="宋体"/>
                <w:color w:val="auto"/>
                <w:szCs w:val="24"/>
                <w:highlight w:val="none"/>
              </w:rPr>
              <w:t>款规定</w:t>
            </w:r>
          </w:p>
        </w:tc>
      </w:tr>
      <w:tr w14:paraId="2C9A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16075689">
            <w:pPr>
              <w:pStyle w:val="49"/>
              <w:spacing w:line="360" w:lineRule="auto"/>
              <w:jc w:val="center"/>
              <w:rPr>
                <w:rFonts w:hAnsi="宋体"/>
                <w:color w:val="auto"/>
                <w:szCs w:val="24"/>
                <w:highlight w:val="none"/>
              </w:rPr>
            </w:pPr>
          </w:p>
        </w:tc>
        <w:tc>
          <w:tcPr>
            <w:tcW w:w="560" w:type="dxa"/>
            <w:vMerge w:val="continue"/>
            <w:vAlign w:val="center"/>
          </w:tcPr>
          <w:p w14:paraId="3AC40AC5">
            <w:pPr>
              <w:pStyle w:val="49"/>
              <w:spacing w:line="360" w:lineRule="auto"/>
              <w:jc w:val="center"/>
              <w:rPr>
                <w:rFonts w:hAnsi="宋体"/>
                <w:color w:val="auto"/>
                <w:szCs w:val="24"/>
                <w:highlight w:val="none"/>
              </w:rPr>
            </w:pPr>
          </w:p>
        </w:tc>
        <w:tc>
          <w:tcPr>
            <w:tcW w:w="960" w:type="dxa"/>
            <w:vMerge w:val="continue"/>
            <w:vAlign w:val="center"/>
          </w:tcPr>
          <w:p w14:paraId="432FDBBC">
            <w:pPr>
              <w:pStyle w:val="49"/>
              <w:snapToGrid w:val="0"/>
              <w:jc w:val="center"/>
              <w:rPr>
                <w:rFonts w:hAnsi="宋体"/>
                <w:color w:val="auto"/>
                <w:szCs w:val="24"/>
                <w:highlight w:val="none"/>
              </w:rPr>
            </w:pPr>
          </w:p>
        </w:tc>
        <w:tc>
          <w:tcPr>
            <w:tcW w:w="2217" w:type="dxa"/>
            <w:vAlign w:val="center"/>
          </w:tcPr>
          <w:p w14:paraId="22924A3F">
            <w:pPr>
              <w:pStyle w:val="49"/>
              <w:adjustRightInd/>
              <w:snapToGrid w:val="0"/>
              <w:jc w:val="center"/>
              <w:rPr>
                <w:rFonts w:hAnsi="宋体"/>
                <w:color w:val="auto"/>
                <w:szCs w:val="24"/>
                <w:highlight w:val="none"/>
              </w:rPr>
            </w:pPr>
            <w:r>
              <w:rPr>
                <w:rFonts w:hint="eastAsia" w:hAnsi="宋体"/>
                <w:color w:val="auto"/>
                <w:szCs w:val="24"/>
                <w:highlight w:val="none"/>
              </w:rPr>
              <w:t>响应内容（范围）</w:t>
            </w:r>
          </w:p>
        </w:tc>
        <w:tc>
          <w:tcPr>
            <w:tcW w:w="5736" w:type="dxa"/>
            <w:vAlign w:val="center"/>
          </w:tcPr>
          <w:p w14:paraId="54769D9E">
            <w:pPr>
              <w:pStyle w:val="49"/>
              <w:adjustRightInd/>
              <w:snapToGrid w:val="0"/>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2</w:t>
            </w:r>
            <w:r>
              <w:rPr>
                <w:rFonts w:hint="eastAsia" w:hAnsi="宋体"/>
                <w:color w:val="auto"/>
                <w:szCs w:val="24"/>
                <w:highlight w:val="none"/>
              </w:rPr>
              <w:t>条规定</w:t>
            </w:r>
          </w:p>
        </w:tc>
      </w:tr>
      <w:tr w14:paraId="1835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4FB12CBE">
            <w:pPr>
              <w:pStyle w:val="49"/>
              <w:spacing w:line="360" w:lineRule="auto"/>
              <w:jc w:val="center"/>
              <w:rPr>
                <w:rFonts w:hAnsi="宋体"/>
                <w:color w:val="auto"/>
                <w:szCs w:val="24"/>
                <w:highlight w:val="none"/>
              </w:rPr>
            </w:pPr>
          </w:p>
        </w:tc>
        <w:tc>
          <w:tcPr>
            <w:tcW w:w="560" w:type="dxa"/>
            <w:vMerge w:val="continue"/>
            <w:vAlign w:val="center"/>
          </w:tcPr>
          <w:p w14:paraId="6F33B17A">
            <w:pPr>
              <w:pStyle w:val="49"/>
              <w:spacing w:line="360" w:lineRule="auto"/>
              <w:jc w:val="center"/>
              <w:rPr>
                <w:rFonts w:hAnsi="宋体"/>
                <w:color w:val="auto"/>
                <w:szCs w:val="24"/>
                <w:highlight w:val="none"/>
              </w:rPr>
            </w:pPr>
          </w:p>
        </w:tc>
        <w:tc>
          <w:tcPr>
            <w:tcW w:w="960" w:type="dxa"/>
            <w:vMerge w:val="continue"/>
            <w:vAlign w:val="center"/>
          </w:tcPr>
          <w:p w14:paraId="4660A3B8">
            <w:pPr>
              <w:pStyle w:val="49"/>
              <w:snapToGrid w:val="0"/>
              <w:jc w:val="center"/>
              <w:rPr>
                <w:rFonts w:hAnsi="宋体"/>
                <w:color w:val="auto"/>
                <w:szCs w:val="24"/>
                <w:highlight w:val="none"/>
              </w:rPr>
            </w:pPr>
          </w:p>
        </w:tc>
        <w:tc>
          <w:tcPr>
            <w:tcW w:w="2217" w:type="dxa"/>
            <w:vAlign w:val="center"/>
          </w:tcPr>
          <w:p w14:paraId="6B8C8563">
            <w:pPr>
              <w:pStyle w:val="49"/>
              <w:adjustRightInd/>
              <w:snapToGrid w:val="0"/>
              <w:jc w:val="center"/>
              <w:rPr>
                <w:rFonts w:hAnsi="宋体"/>
                <w:color w:val="auto"/>
                <w:szCs w:val="24"/>
                <w:highlight w:val="none"/>
              </w:rPr>
            </w:pPr>
            <w:r>
              <w:rPr>
                <w:rFonts w:hint="eastAsia" w:hAnsi="宋体"/>
                <w:color w:val="auto"/>
                <w:szCs w:val="24"/>
                <w:highlight w:val="none"/>
              </w:rPr>
              <w:t>工期</w:t>
            </w:r>
          </w:p>
        </w:tc>
        <w:tc>
          <w:tcPr>
            <w:tcW w:w="5736" w:type="dxa"/>
            <w:vAlign w:val="center"/>
          </w:tcPr>
          <w:p w14:paraId="1B35E111">
            <w:pPr>
              <w:pStyle w:val="49"/>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w:t>
            </w:r>
            <w:r>
              <w:rPr>
                <w:rFonts w:hAnsi="宋体"/>
                <w:color w:val="auto"/>
                <w:szCs w:val="24"/>
                <w:highlight w:val="none"/>
              </w:rPr>
              <w:t>1.2</w:t>
            </w:r>
            <w:r>
              <w:rPr>
                <w:rFonts w:hint="eastAsia" w:hAnsi="宋体"/>
                <w:color w:val="auto"/>
                <w:szCs w:val="24"/>
                <w:highlight w:val="none"/>
              </w:rPr>
              <w:t>款规定</w:t>
            </w:r>
          </w:p>
        </w:tc>
      </w:tr>
      <w:tr w14:paraId="6B7F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1BBD1390">
            <w:pPr>
              <w:pStyle w:val="49"/>
              <w:spacing w:line="360" w:lineRule="auto"/>
              <w:jc w:val="center"/>
              <w:rPr>
                <w:rFonts w:hAnsi="宋体"/>
                <w:color w:val="auto"/>
                <w:szCs w:val="24"/>
                <w:highlight w:val="none"/>
              </w:rPr>
            </w:pPr>
          </w:p>
        </w:tc>
        <w:tc>
          <w:tcPr>
            <w:tcW w:w="560" w:type="dxa"/>
            <w:vMerge w:val="continue"/>
            <w:vAlign w:val="center"/>
          </w:tcPr>
          <w:p w14:paraId="56B678A3">
            <w:pPr>
              <w:pStyle w:val="49"/>
              <w:spacing w:line="360" w:lineRule="auto"/>
              <w:jc w:val="center"/>
              <w:rPr>
                <w:rFonts w:hAnsi="宋体"/>
                <w:color w:val="auto"/>
                <w:szCs w:val="24"/>
                <w:highlight w:val="none"/>
              </w:rPr>
            </w:pPr>
          </w:p>
        </w:tc>
        <w:tc>
          <w:tcPr>
            <w:tcW w:w="960" w:type="dxa"/>
            <w:vMerge w:val="continue"/>
            <w:vAlign w:val="center"/>
          </w:tcPr>
          <w:p w14:paraId="741405A7">
            <w:pPr>
              <w:pStyle w:val="49"/>
              <w:snapToGrid w:val="0"/>
              <w:jc w:val="center"/>
              <w:rPr>
                <w:rFonts w:hAnsi="宋体"/>
                <w:color w:val="auto"/>
                <w:szCs w:val="24"/>
                <w:highlight w:val="none"/>
              </w:rPr>
            </w:pPr>
          </w:p>
        </w:tc>
        <w:tc>
          <w:tcPr>
            <w:tcW w:w="2217" w:type="dxa"/>
            <w:vAlign w:val="center"/>
          </w:tcPr>
          <w:p w14:paraId="393FC204">
            <w:pPr>
              <w:pStyle w:val="49"/>
              <w:adjustRightInd/>
              <w:snapToGrid w:val="0"/>
              <w:jc w:val="center"/>
              <w:rPr>
                <w:rFonts w:hAnsi="宋体"/>
                <w:color w:val="auto"/>
                <w:szCs w:val="24"/>
                <w:highlight w:val="none"/>
              </w:rPr>
            </w:pPr>
            <w:r>
              <w:rPr>
                <w:rFonts w:hint="eastAsia" w:hAnsi="宋体"/>
                <w:color w:val="auto"/>
                <w:szCs w:val="24"/>
                <w:highlight w:val="none"/>
              </w:rPr>
              <w:t>技术要求</w:t>
            </w:r>
          </w:p>
        </w:tc>
        <w:tc>
          <w:tcPr>
            <w:tcW w:w="5736" w:type="dxa"/>
            <w:vAlign w:val="center"/>
          </w:tcPr>
          <w:p w14:paraId="275BED5C">
            <w:pPr>
              <w:pStyle w:val="49"/>
              <w:adjustRightInd/>
              <w:snapToGrid w:val="0"/>
              <w:jc w:val="both"/>
              <w:rPr>
                <w:rFonts w:hAnsi="宋体"/>
                <w:color w:val="auto"/>
                <w:szCs w:val="24"/>
                <w:highlight w:val="none"/>
              </w:rPr>
            </w:pPr>
            <w:r>
              <w:rPr>
                <w:rFonts w:hint="eastAsia" w:hAnsi="宋体"/>
                <w:color w:val="auto"/>
                <w:szCs w:val="24"/>
                <w:highlight w:val="none"/>
              </w:rPr>
              <w:t>符合第二章“采购项目及技术服务要求”第</w:t>
            </w:r>
            <w:r>
              <w:rPr>
                <w:rFonts w:hAnsi="宋体"/>
                <w:color w:val="auto"/>
                <w:szCs w:val="24"/>
                <w:highlight w:val="none"/>
              </w:rPr>
              <w:t>2</w:t>
            </w:r>
            <w:r>
              <w:rPr>
                <w:rFonts w:hint="eastAsia" w:hAnsi="宋体"/>
                <w:color w:val="auto"/>
                <w:szCs w:val="24"/>
                <w:highlight w:val="none"/>
              </w:rPr>
              <w:t>条规定。</w:t>
            </w:r>
          </w:p>
        </w:tc>
      </w:tr>
      <w:tr w14:paraId="48E5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2E280D7B">
            <w:pPr>
              <w:pStyle w:val="49"/>
              <w:spacing w:line="360" w:lineRule="auto"/>
              <w:jc w:val="center"/>
              <w:rPr>
                <w:rFonts w:hAnsi="宋体"/>
                <w:color w:val="auto"/>
                <w:szCs w:val="24"/>
                <w:highlight w:val="none"/>
              </w:rPr>
            </w:pPr>
          </w:p>
        </w:tc>
        <w:tc>
          <w:tcPr>
            <w:tcW w:w="560" w:type="dxa"/>
            <w:vMerge w:val="continue"/>
            <w:vAlign w:val="center"/>
          </w:tcPr>
          <w:p w14:paraId="773A3411">
            <w:pPr>
              <w:pStyle w:val="49"/>
              <w:spacing w:line="360" w:lineRule="auto"/>
              <w:jc w:val="center"/>
              <w:rPr>
                <w:rFonts w:hAnsi="宋体"/>
                <w:color w:val="auto"/>
                <w:szCs w:val="24"/>
                <w:highlight w:val="none"/>
              </w:rPr>
            </w:pPr>
          </w:p>
        </w:tc>
        <w:tc>
          <w:tcPr>
            <w:tcW w:w="960" w:type="dxa"/>
            <w:vMerge w:val="continue"/>
            <w:vAlign w:val="center"/>
          </w:tcPr>
          <w:p w14:paraId="4166CEB4">
            <w:pPr>
              <w:pStyle w:val="49"/>
              <w:adjustRightInd/>
              <w:snapToGrid w:val="0"/>
              <w:jc w:val="center"/>
              <w:rPr>
                <w:rFonts w:hAnsi="宋体"/>
                <w:color w:val="auto"/>
                <w:szCs w:val="24"/>
                <w:highlight w:val="none"/>
              </w:rPr>
            </w:pPr>
          </w:p>
        </w:tc>
        <w:tc>
          <w:tcPr>
            <w:tcW w:w="2217" w:type="dxa"/>
            <w:vAlign w:val="center"/>
          </w:tcPr>
          <w:p w14:paraId="205287FE">
            <w:pPr>
              <w:pStyle w:val="49"/>
              <w:adjustRightInd/>
              <w:snapToGrid w:val="0"/>
              <w:jc w:val="center"/>
              <w:rPr>
                <w:rFonts w:hAnsi="宋体"/>
                <w:color w:val="auto"/>
                <w:szCs w:val="24"/>
                <w:highlight w:val="none"/>
              </w:rPr>
            </w:pPr>
            <w:r>
              <w:rPr>
                <w:rFonts w:hint="eastAsia" w:hAnsi="宋体"/>
                <w:color w:val="auto"/>
                <w:szCs w:val="24"/>
                <w:highlight w:val="none"/>
              </w:rPr>
              <w:t>响应有效期</w:t>
            </w:r>
          </w:p>
        </w:tc>
        <w:tc>
          <w:tcPr>
            <w:tcW w:w="5736" w:type="dxa"/>
            <w:vAlign w:val="center"/>
          </w:tcPr>
          <w:p w14:paraId="1DE56F5A">
            <w:pPr>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3.4</w:t>
            </w:r>
            <w:r>
              <w:rPr>
                <w:rFonts w:hint="eastAsia" w:ascii="宋体" w:hAnsi="宋体"/>
                <w:color w:val="auto"/>
                <w:sz w:val="24"/>
                <w:highlight w:val="none"/>
              </w:rPr>
              <w:t>款规定</w:t>
            </w:r>
          </w:p>
        </w:tc>
      </w:tr>
      <w:tr w14:paraId="0870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5BFA8F4D">
            <w:pPr>
              <w:pStyle w:val="49"/>
              <w:spacing w:line="360" w:lineRule="auto"/>
              <w:jc w:val="center"/>
              <w:rPr>
                <w:rFonts w:hAnsi="宋体"/>
                <w:color w:val="auto"/>
                <w:szCs w:val="24"/>
                <w:highlight w:val="none"/>
              </w:rPr>
            </w:pPr>
          </w:p>
        </w:tc>
        <w:tc>
          <w:tcPr>
            <w:tcW w:w="560" w:type="dxa"/>
            <w:vMerge w:val="continue"/>
            <w:vAlign w:val="center"/>
          </w:tcPr>
          <w:p w14:paraId="605B1BA9">
            <w:pPr>
              <w:pStyle w:val="49"/>
              <w:spacing w:line="360" w:lineRule="auto"/>
              <w:jc w:val="center"/>
              <w:rPr>
                <w:rFonts w:hAnsi="宋体"/>
                <w:color w:val="auto"/>
                <w:szCs w:val="24"/>
                <w:highlight w:val="none"/>
              </w:rPr>
            </w:pPr>
          </w:p>
        </w:tc>
        <w:tc>
          <w:tcPr>
            <w:tcW w:w="960" w:type="dxa"/>
            <w:vMerge w:val="continue"/>
            <w:vAlign w:val="center"/>
          </w:tcPr>
          <w:p w14:paraId="4E09A883">
            <w:pPr>
              <w:pStyle w:val="49"/>
              <w:adjustRightInd/>
              <w:snapToGrid w:val="0"/>
              <w:jc w:val="center"/>
              <w:rPr>
                <w:rFonts w:hAnsi="宋体"/>
                <w:color w:val="auto"/>
                <w:szCs w:val="24"/>
                <w:highlight w:val="none"/>
              </w:rPr>
            </w:pPr>
          </w:p>
        </w:tc>
        <w:tc>
          <w:tcPr>
            <w:tcW w:w="2217" w:type="dxa"/>
            <w:vAlign w:val="center"/>
          </w:tcPr>
          <w:p w14:paraId="1DB4DF48">
            <w:pPr>
              <w:pStyle w:val="49"/>
              <w:adjustRightInd/>
              <w:snapToGrid w:val="0"/>
              <w:jc w:val="center"/>
              <w:rPr>
                <w:rFonts w:hAnsi="宋体"/>
                <w:color w:val="auto"/>
                <w:szCs w:val="24"/>
                <w:highlight w:val="none"/>
              </w:rPr>
            </w:pPr>
            <w:r>
              <w:rPr>
                <w:rFonts w:hint="eastAsia" w:hAnsi="宋体"/>
                <w:color w:val="auto"/>
                <w:szCs w:val="24"/>
                <w:highlight w:val="none"/>
              </w:rPr>
              <w:t>《响应文件》格式</w:t>
            </w:r>
          </w:p>
        </w:tc>
        <w:tc>
          <w:tcPr>
            <w:tcW w:w="5736" w:type="dxa"/>
            <w:vAlign w:val="center"/>
          </w:tcPr>
          <w:p w14:paraId="1EAA5FDC">
            <w:pPr>
              <w:pStyle w:val="49"/>
              <w:adjustRightInd/>
              <w:snapToGrid w:val="0"/>
              <w:rPr>
                <w:rFonts w:hAnsi="宋体"/>
                <w:color w:val="auto"/>
                <w:szCs w:val="24"/>
                <w:highlight w:val="none"/>
              </w:rPr>
            </w:pPr>
            <w:r>
              <w:rPr>
                <w:rFonts w:hint="eastAsia" w:hAnsi="宋体"/>
                <w:color w:val="auto"/>
                <w:szCs w:val="24"/>
                <w:highlight w:val="none"/>
              </w:rPr>
              <w:t>符合第六章“《响应文件》格式”规定</w:t>
            </w:r>
          </w:p>
        </w:tc>
      </w:tr>
      <w:tr w14:paraId="03BA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42BEC090">
            <w:pPr>
              <w:pStyle w:val="49"/>
              <w:spacing w:line="360" w:lineRule="auto"/>
              <w:jc w:val="center"/>
              <w:rPr>
                <w:rFonts w:hAnsi="宋体"/>
                <w:color w:val="auto"/>
                <w:szCs w:val="24"/>
                <w:highlight w:val="none"/>
              </w:rPr>
            </w:pPr>
          </w:p>
        </w:tc>
        <w:tc>
          <w:tcPr>
            <w:tcW w:w="560" w:type="dxa"/>
            <w:vMerge w:val="continue"/>
            <w:vAlign w:val="center"/>
          </w:tcPr>
          <w:p w14:paraId="5EA786BE">
            <w:pPr>
              <w:pStyle w:val="49"/>
              <w:spacing w:line="360" w:lineRule="auto"/>
              <w:jc w:val="center"/>
              <w:rPr>
                <w:rFonts w:hAnsi="宋体"/>
                <w:color w:val="auto"/>
                <w:szCs w:val="24"/>
                <w:highlight w:val="none"/>
              </w:rPr>
            </w:pPr>
          </w:p>
        </w:tc>
        <w:tc>
          <w:tcPr>
            <w:tcW w:w="960" w:type="dxa"/>
            <w:vMerge w:val="continue"/>
            <w:vAlign w:val="center"/>
          </w:tcPr>
          <w:p w14:paraId="15DFF7AE">
            <w:pPr>
              <w:pStyle w:val="49"/>
              <w:adjustRightInd/>
              <w:snapToGrid w:val="0"/>
              <w:jc w:val="center"/>
              <w:rPr>
                <w:rFonts w:hAnsi="宋体"/>
                <w:color w:val="auto"/>
                <w:szCs w:val="24"/>
                <w:highlight w:val="none"/>
              </w:rPr>
            </w:pPr>
          </w:p>
        </w:tc>
        <w:tc>
          <w:tcPr>
            <w:tcW w:w="2217" w:type="dxa"/>
            <w:vAlign w:val="center"/>
          </w:tcPr>
          <w:p w14:paraId="70A39DA2">
            <w:pPr>
              <w:pStyle w:val="49"/>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3DA4CB4C">
            <w:pPr>
              <w:snapToGrid w:val="0"/>
              <w:spacing w:line="240" w:lineRule="auto"/>
              <w:rPr>
                <w:rFonts w:ascii="宋体"/>
                <w:color w:val="auto"/>
                <w:sz w:val="24"/>
                <w:highlight w:val="none"/>
              </w:rPr>
            </w:pPr>
            <w:r>
              <w:rPr>
                <w:rFonts w:hint="eastAsia" w:ascii="宋体" w:hAnsi="宋体"/>
                <w:color w:val="auto"/>
                <w:sz w:val="24"/>
                <w:highlight w:val="none"/>
              </w:rPr>
              <w:t>符合第三章“供应商须知”第9条规定</w:t>
            </w:r>
          </w:p>
        </w:tc>
      </w:tr>
      <w:tr w14:paraId="0B50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749D7F22">
            <w:pPr>
              <w:pStyle w:val="49"/>
              <w:spacing w:line="360" w:lineRule="auto"/>
              <w:jc w:val="center"/>
              <w:rPr>
                <w:rFonts w:hAnsi="宋体"/>
                <w:color w:val="auto"/>
                <w:szCs w:val="24"/>
                <w:highlight w:val="none"/>
              </w:rPr>
            </w:pPr>
          </w:p>
        </w:tc>
        <w:tc>
          <w:tcPr>
            <w:tcW w:w="560" w:type="dxa"/>
            <w:vMerge w:val="continue"/>
            <w:vAlign w:val="center"/>
          </w:tcPr>
          <w:p w14:paraId="066064D5">
            <w:pPr>
              <w:pStyle w:val="49"/>
              <w:spacing w:line="360" w:lineRule="auto"/>
              <w:jc w:val="center"/>
              <w:rPr>
                <w:rFonts w:hAnsi="宋体"/>
                <w:color w:val="auto"/>
                <w:szCs w:val="24"/>
                <w:highlight w:val="none"/>
              </w:rPr>
            </w:pPr>
          </w:p>
        </w:tc>
        <w:tc>
          <w:tcPr>
            <w:tcW w:w="960" w:type="dxa"/>
            <w:vMerge w:val="continue"/>
            <w:vAlign w:val="center"/>
          </w:tcPr>
          <w:p w14:paraId="73EB81B2">
            <w:pPr>
              <w:pStyle w:val="49"/>
              <w:adjustRightInd/>
              <w:snapToGrid w:val="0"/>
              <w:jc w:val="center"/>
              <w:rPr>
                <w:rFonts w:hAnsi="宋体"/>
                <w:color w:val="auto"/>
                <w:szCs w:val="24"/>
                <w:highlight w:val="none"/>
              </w:rPr>
            </w:pPr>
          </w:p>
        </w:tc>
        <w:tc>
          <w:tcPr>
            <w:tcW w:w="2217" w:type="dxa"/>
            <w:vAlign w:val="center"/>
          </w:tcPr>
          <w:p w14:paraId="214570F9">
            <w:pPr>
              <w:pStyle w:val="49"/>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74B4B9EB">
            <w:pPr>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3.7.3</w:t>
            </w:r>
            <w:r>
              <w:rPr>
                <w:rFonts w:hint="eastAsia" w:ascii="宋体" w:hAnsi="宋体"/>
                <w:color w:val="auto"/>
                <w:sz w:val="24"/>
                <w:highlight w:val="none"/>
              </w:rPr>
              <w:t>项规定</w:t>
            </w:r>
          </w:p>
        </w:tc>
      </w:tr>
      <w:tr w14:paraId="2F19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14:paraId="322121A2">
            <w:pPr>
              <w:pStyle w:val="49"/>
              <w:spacing w:line="360" w:lineRule="auto"/>
              <w:jc w:val="center"/>
              <w:rPr>
                <w:rFonts w:hAnsi="宋体"/>
                <w:color w:val="auto"/>
                <w:szCs w:val="24"/>
                <w:highlight w:val="none"/>
              </w:rPr>
            </w:pPr>
          </w:p>
        </w:tc>
        <w:tc>
          <w:tcPr>
            <w:tcW w:w="560" w:type="dxa"/>
            <w:vMerge w:val="continue"/>
            <w:vAlign w:val="center"/>
          </w:tcPr>
          <w:p w14:paraId="18EE4BBC">
            <w:pPr>
              <w:pStyle w:val="49"/>
              <w:spacing w:line="360" w:lineRule="auto"/>
              <w:jc w:val="center"/>
              <w:rPr>
                <w:rFonts w:hAnsi="宋体"/>
                <w:color w:val="auto"/>
                <w:szCs w:val="24"/>
                <w:highlight w:val="none"/>
              </w:rPr>
            </w:pPr>
          </w:p>
        </w:tc>
        <w:tc>
          <w:tcPr>
            <w:tcW w:w="960" w:type="dxa"/>
            <w:vMerge w:val="continue"/>
            <w:vAlign w:val="center"/>
          </w:tcPr>
          <w:p w14:paraId="6EF51958">
            <w:pPr>
              <w:snapToGrid w:val="0"/>
              <w:spacing w:line="240" w:lineRule="auto"/>
              <w:jc w:val="center"/>
              <w:rPr>
                <w:rFonts w:ascii="宋体"/>
                <w:color w:val="auto"/>
                <w:sz w:val="24"/>
                <w:highlight w:val="none"/>
              </w:rPr>
            </w:pPr>
          </w:p>
        </w:tc>
        <w:tc>
          <w:tcPr>
            <w:tcW w:w="2217" w:type="dxa"/>
            <w:vAlign w:val="center"/>
          </w:tcPr>
          <w:p w14:paraId="4D700C38">
            <w:pPr>
              <w:snapToGrid w:val="0"/>
              <w:spacing w:line="240" w:lineRule="auto"/>
              <w:jc w:val="center"/>
              <w:rPr>
                <w:rFonts w:ascii="宋体"/>
                <w:color w:val="auto"/>
                <w:sz w:val="24"/>
                <w:highlight w:val="none"/>
              </w:rPr>
            </w:pPr>
            <w:r>
              <w:rPr>
                <w:rFonts w:hint="eastAsia" w:ascii="宋体" w:hAnsi="宋体"/>
                <w:color w:val="auto"/>
                <w:sz w:val="24"/>
                <w:highlight w:val="none"/>
              </w:rPr>
              <w:t>《磋商文件》总体响应</w:t>
            </w:r>
          </w:p>
        </w:tc>
        <w:tc>
          <w:tcPr>
            <w:tcW w:w="5736" w:type="dxa"/>
            <w:vAlign w:val="center"/>
          </w:tcPr>
          <w:p w14:paraId="6D79EA70">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1.3</w:t>
            </w:r>
            <w:r>
              <w:rPr>
                <w:rFonts w:hint="eastAsia" w:ascii="宋体" w:hAnsi="宋体"/>
                <w:color w:val="auto"/>
                <w:sz w:val="24"/>
                <w:highlight w:val="none"/>
              </w:rPr>
              <w:t>项规定</w:t>
            </w:r>
          </w:p>
        </w:tc>
      </w:tr>
    </w:tbl>
    <w:p w14:paraId="06C1DDB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注：磋商小组将依据第六章14-1附件“证明材料查询核验工作的清单及要求”对核验证明材料进行形式要件审核。</w:t>
      </w:r>
    </w:p>
    <w:p w14:paraId="0C249AA5">
      <w:pPr>
        <w:autoSpaceDE w:val="0"/>
        <w:autoSpaceDN w:val="0"/>
        <w:adjustRightInd w:val="0"/>
        <w:spacing w:line="360" w:lineRule="auto"/>
        <w:jc w:val="left"/>
        <w:rPr>
          <w:rFonts w:ascii="黑体" w:hAnsi="黑体" w:eastAsia="黑体" w:cs="楷体_GB2312"/>
          <w:b/>
          <w:bCs/>
          <w:color w:val="auto"/>
          <w:sz w:val="28"/>
          <w:szCs w:val="28"/>
          <w:highlight w:val="none"/>
          <w:lang w:val="zh-CN"/>
        </w:rPr>
      </w:pPr>
    </w:p>
    <w:p w14:paraId="4760740C">
      <w:pPr>
        <w:spacing w:line="500" w:lineRule="exact"/>
        <w:jc w:val="left"/>
        <w:rPr>
          <w:rFonts w:ascii="黑体" w:hAnsi="黑体" w:eastAsia="黑体"/>
          <w:b/>
          <w:color w:val="auto"/>
          <w:sz w:val="28"/>
          <w:szCs w:val="28"/>
          <w:highlight w:val="none"/>
        </w:rPr>
      </w:pPr>
      <w:r>
        <w:rPr>
          <w:rFonts w:ascii="黑体" w:hAnsi="黑体" w:eastAsia="黑体" w:cs="楷体_GB2312"/>
          <w:b/>
          <w:bCs/>
          <w:color w:val="auto"/>
          <w:sz w:val="28"/>
          <w:szCs w:val="28"/>
          <w:highlight w:val="none"/>
          <w:lang w:val="zh-CN"/>
        </w:rPr>
        <w:br w:type="page"/>
      </w:r>
      <w:r>
        <w:rPr>
          <w:rFonts w:hint="eastAsia" w:ascii="黑体" w:hAnsi="黑体" w:eastAsia="黑体"/>
          <w:b/>
          <w:color w:val="auto"/>
          <w:sz w:val="28"/>
          <w:szCs w:val="28"/>
          <w:highlight w:val="none"/>
        </w:rPr>
        <w:t>评审办法前附表</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分值构成与评分标准</w:t>
      </w:r>
      <w:r>
        <w:rPr>
          <w:rFonts w:ascii="黑体" w:hAnsi="黑体" w:eastAsia="黑体"/>
          <w:b/>
          <w:color w:val="auto"/>
          <w:sz w:val="28"/>
          <w:szCs w:val="28"/>
          <w:highlight w:val="none"/>
        </w:rPr>
        <w:t xml:space="preserve">  </w:t>
      </w:r>
    </w:p>
    <w:tbl>
      <w:tblPr>
        <w:tblStyle w:val="1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855"/>
        <w:gridCol w:w="1417"/>
        <w:gridCol w:w="5582"/>
      </w:tblGrid>
      <w:tr w14:paraId="5464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76" w:type="dxa"/>
            <w:vAlign w:val="center"/>
          </w:tcPr>
          <w:p w14:paraId="73B4D8CC">
            <w:pPr>
              <w:widowControl w:val="0"/>
              <w:autoSpaceDE w:val="0"/>
              <w:autoSpaceDN w:val="0"/>
              <w:adjustRightInd w:val="0"/>
              <w:spacing w:line="276"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855" w:type="dxa"/>
            <w:vAlign w:val="center"/>
          </w:tcPr>
          <w:p w14:paraId="03CE667D">
            <w:pPr>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6999" w:type="dxa"/>
            <w:gridSpan w:val="2"/>
            <w:vAlign w:val="center"/>
          </w:tcPr>
          <w:p w14:paraId="6D985467">
            <w:pPr>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431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76" w:type="dxa"/>
            <w:vAlign w:val="center"/>
          </w:tcPr>
          <w:p w14:paraId="33429013">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2.2.1</w:t>
            </w:r>
          </w:p>
        </w:tc>
        <w:tc>
          <w:tcPr>
            <w:tcW w:w="1855" w:type="dxa"/>
            <w:vAlign w:val="center"/>
          </w:tcPr>
          <w:p w14:paraId="44CFB6DF">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分值构成</w:t>
            </w:r>
          </w:p>
          <w:p w14:paraId="41A16FA4">
            <w:pPr>
              <w:widowControl w:val="0"/>
              <w:snapToGrid w:val="0"/>
              <w:spacing w:line="276" w:lineRule="auto"/>
              <w:jc w:val="center"/>
              <w:rPr>
                <w:rFonts w:ascii="宋体" w:hAnsi="宋体"/>
                <w:color w:val="auto"/>
                <w:sz w:val="24"/>
                <w:szCs w:val="24"/>
                <w:highlight w:val="none"/>
              </w:rPr>
            </w:pPr>
            <w:r>
              <w:rPr>
                <w:rFonts w:hint="eastAsia" w:ascii="宋体" w:hAnsi="宋体" w:cs="TimesNewRomanPSMT"/>
                <w:color w:val="auto"/>
                <w:sz w:val="24"/>
                <w:szCs w:val="24"/>
                <w:highlight w:val="none"/>
              </w:rPr>
              <w:t>（</w:t>
            </w:r>
            <w:r>
              <w:rPr>
                <w:rFonts w:hint="eastAsia" w:ascii="宋体" w:hAnsi="宋体" w:cs="宋体"/>
                <w:color w:val="auto"/>
                <w:sz w:val="24"/>
                <w:szCs w:val="24"/>
                <w:highlight w:val="none"/>
              </w:rPr>
              <w:t>总分</w:t>
            </w:r>
            <w:r>
              <w:rPr>
                <w:rFonts w:ascii="宋体" w:hAnsi="宋体" w:cs="TimesNewRomanPSMT"/>
                <w:color w:val="auto"/>
                <w:sz w:val="24"/>
                <w:szCs w:val="24"/>
                <w:highlight w:val="none"/>
              </w:rPr>
              <w:t>100</w:t>
            </w:r>
            <w:r>
              <w:rPr>
                <w:rFonts w:hint="eastAsia" w:ascii="宋体" w:hAnsi="宋体" w:cs="宋体"/>
                <w:color w:val="auto"/>
                <w:sz w:val="24"/>
                <w:szCs w:val="24"/>
                <w:highlight w:val="none"/>
              </w:rPr>
              <w:t>分）</w:t>
            </w:r>
          </w:p>
        </w:tc>
        <w:tc>
          <w:tcPr>
            <w:tcW w:w="6999" w:type="dxa"/>
            <w:gridSpan w:val="2"/>
            <w:vAlign w:val="center"/>
          </w:tcPr>
          <w:p w14:paraId="3E05B8C3">
            <w:pPr>
              <w:widowControl w:val="0"/>
              <w:snapToGrid w:val="0"/>
              <w:spacing w:line="276"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价格：</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3735AF65">
            <w:pPr>
              <w:widowControl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技术：</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17 </w:t>
            </w:r>
            <w:r>
              <w:rPr>
                <w:rFonts w:hint="eastAsia" w:ascii="宋体" w:hAnsi="宋体" w:cs="宋体"/>
                <w:color w:val="auto"/>
                <w:sz w:val="24"/>
                <w:szCs w:val="24"/>
                <w:highlight w:val="none"/>
              </w:rPr>
              <w:t>分</w:t>
            </w:r>
          </w:p>
          <w:p w14:paraId="2157C51B">
            <w:pPr>
              <w:widowControl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履约能力：</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41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221ACE14">
            <w:pPr>
              <w:widowControl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售后服务：</w:t>
            </w:r>
            <w:r>
              <w:rPr>
                <w:rFonts w:hint="eastAsia" w:ascii="宋体" w:hAnsi="宋体" w:cs="宋体"/>
                <w:color w:val="auto"/>
                <w:sz w:val="24"/>
                <w:szCs w:val="24"/>
                <w:highlight w:val="none"/>
                <w:u w:val="single"/>
              </w:rPr>
              <w:t xml:space="preserve"> 12 </w:t>
            </w:r>
            <w:r>
              <w:rPr>
                <w:rFonts w:hint="eastAsia" w:ascii="宋体" w:hAnsi="宋体" w:cs="宋体"/>
                <w:color w:val="auto"/>
                <w:sz w:val="24"/>
                <w:szCs w:val="24"/>
                <w:highlight w:val="none"/>
              </w:rPr>
              <w:t>分</w:t>
            </w:r>
          </w:p>
        </w:tc>
      </w:tr>
      <w:tr w14:paraId="083B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76" w:type="dxa"/>
            <w:vAlign w:val="center"/>
          </w:tcPr>
          <w:p w14:paraId="4595D0A4">
            <w:pPr>
              <w:widowControl w:val="0"/>
              <w:autoSpaceDE w:val="0"/>
              <w:autoSpaceDN w:val="0"/>
              <w:adjustRightInd w:val="0"/>
              <w:spacing w:line="276"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855" w:type="dxa"/>
            <w:vAlign w:val="center"/>
          </w:tcPr>
          <w:p w14:paraId="6BBB041E">
            <w:pPr>
              <w:widowControl w:val="0"/>
              <w:snapToGrid w:val="0"/>
              <w:spacing w:line="276" w:lineRule="auto"/>
              <w:ind w:hanging="13"/>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评分因素</w:t>
            </w:r>
          </w:p>
        </w:tc>
        <w:tc>
          <w:tcPr>
            <w:tcW w:w="6999" w:type="dxa"/>
            <w:gridSpan w:val="2"/>
            <w:vAlign w:val="center"/>
          </w:tcPr>
          <w:p w14:paraId="3E7BA736">
            <w:pPr>
              <w:widowControl w:val="0"/>
              <w:snapToGrid w:val="0"/>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r>
      <w:tr w14:paraId="2813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6" w:type="dxa"/>
            <w:vAlign w:val="center"/>
          </w:tcPr>
          <w:p w14:paraId="322DA488">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2.2.2.1</w:t>
            </w:r>
          </w:p>
        </w:tc>
        <w:tc>
          <w:tcPr>
            <w:tcW w:w="1855" w:type="dxa"/>
            <w:vAlign w:val="center"/>
          </w:tcPr>
          <w:p w14:paraId="512C6F5C">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价格</w:t>
            </w:r>
          </w:p>
        </w:tc>
        <w:tc>
          <w:tcPr>
            <w:tcW w:w="6999" w:type="dxa"/>
            <w:gridSpan w:val="2"/>
            <w:vAlign w:val="center"/>
          </w:tcPr>
          <w:p w14:paraId="18A18384">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 xml:space="preserve"> 1、价格因素（30分）</w:t>
            </w:r>
          </w:p>
          <w:p w14:paraId="7FB05417">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（1）所有有效供应商的磋商报价中，价格最低的磋商报价为磋商基准价；</w:t>
            </w:r>
          </w:p>
          <w:p w14:paraId="41311E14">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（2）有效磋商报价等于磋商基准价的得30分；</w:t>
            </w:r>
          </w:p>
          <w:p w14:paraId="634A2D22">
            <w:pPr>
              <w:widowControl w:val="0"/>
              <w:snapToGrid w:val="0"/>
              <w:spacing w:line="276" w:lineRule="auto"/>
              <w:rPr>
                <w:rFonts w:ascii="宋体" w:hAnsi="宋体"/>
                <w:color w:val="auto"/>
                <w:sz w:val="24"/>
                <w:szCs w:val="24"/>
                <w:highlight w:val="none"/>
              </w:rPr>
            </w:pPr>
            <w:r>
              <w:rPr>
                <w:rFonts w:hint="eastAsia" w:ascii="宋体" w:hAnsi="宋体"/>
                <w:color w:val="auto"/>
                <w:sz w:val="24"/>
                <w:szCs w:val="24"/>
                <w:highlight w:val="none"/>
              </w:rPr>
              <w:t xml:space="preserve"> （3）其他供应商磋商报价得分</w:t>
            </w:r>
            <w:r>
              <w:rPr>
                <w:rFonts w:ascii="宋体" w:hAnsi="宋体"/>
                <w:color w:val="auto"/>
                <w:sz w:val="24"/>
                <w:szCs w:val="24"/>
                <w:highlight w:val="none"/>
              </w:rPr>
              <w:t>=</w:t>
            </w:r>
            <w:r>
              <w:rPr>
                <w:rFonts w:hint="eastAsia" w:ascii="宋体" w:hAnsi="宋体"/>
                <w:color w:val="auto"/>
                <w:sz w:val="24"/>
                <w:szCs w:val="24"/>
                <w:highlight w:val="none"/>
              </w:rPr>
              <w:t>（磋商基准价</w:t>
            </w:r>
            <w:r>
              <w:rPr>
                <w:rFonts w:ascii="宋体" w:hAnsi="宋体"/>
                <w:color w:val="auto"/>
                <w:sz w:val="24"/>
                <w:szCs w:val="24"/>
                <w:highlight w:val="none"/>
              </w:rPr>
              <w:t>/</w:t>
            </w:r>
            <w:r>
              <w:rPr>
                <w:rFonts w:hint="eastAsia" w:ascii="宋体" w:hAnsi="宋体"/>
                <w:color w:val="auto"/>
                <w:sz w:val="24"/>
                <w:szCs w:val="24"/>
                <w:highlight w:val="none"/>
              </w:rPr>
              <w:t>最后磋商报价）×</w:t>
            </w:r>
            <w:r>
              <w:rPr>
                <w:rFonts w:ascii="宋体" w:hAnsi="宋体"/>
                <w:color w:val="auto"/>
                <w:sz w:val="24"/>
                <w:szCs w:val="24"/>
                <w:highlight w:val="none"/>
              </w:rPr>
              <w:t>0.</w:t>
            </w:r>
            <w:r>
              <w:rPr>
                <w:rFonts w:hint="eastAsia" w:ascii="宋体" w:hAnsi="宋体"/>
                <w:color w:val="auto"/>
                <w:sz w:val="24"/>
                <w:szCs w:val="24"/>
                <w:highlight w:val="none"/>
              </w:rPr>
              <w:t>30×</w:t>
            </w:r>
            <w:r>
              <w:rPr>
                <w:rFonts w:ascii="宋体" w:hAnsi="宋体"/>
                <w:color w:val="auto"/>
                <w:sz w:val="24"/>
                <w:szCs w:val="24"/>
                <w:highlight w:val="none"/>
              </w:rPr>
              <w:t>100</w:t>
            </w:r>
            <w:r>
              <w:rPr>
                <w:rFonts w:hint="eastAsia" w:ascii="宋体" w:hAnsi="宋体"/>
                <w:color w:val="auto"/>
                <w:sz w:val="24"/>
                <w:szCs w:val="24"/>
                <w:highlight w:val="none"/>
              </w:rPr>
              <w:t>。</w:t>
            </w:r>
          </w:p>
        </w:tc>
      </w:tr>
      <w:tr w14:paraId="673A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76" w:type="dxa"/>
            <w:vMerge w:val="restart"/>
            <w:vAlign w:val="center"/>
          </w:tcPr>
          <w:p w14:paraId="09F9AE94">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2.2.2.2</w:t>
            </w:r>
          </w:p>
        </w:tc>
        <w:tc>
          <w:tcPr>
            <w:tcW w:w="1855" w:type="dxa"/>
            <w:vMerge w:val="restart"/>
            <w:vAlign w:val="center"/>
          </w:tcPr>
          <w:p w14:paraId="1538932F">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技术</w:t>
            </w:r>
          </w:p>
        </w:tc>
        <w:tc>
          <w:tcPr>
            <w:tcW w:w="1417" w:type="dxa"/>
            <w:vAlign w:val="center"/>
          </w:tcPr>
          <w:p w14:paraId="30587134">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施工方案与技术措施</w:t>
            </w:r>
          </w:p>
          <w:p w14:paraId="12BE70AE">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（3分）</w:t>
            </w:r>
          </w:p>
        </w:tc>
        <w:tc>
          <w:tcPr>
            <w:tcW w:w="5582" w:type="dxa"/>
            <w:vAlign w:val="center"/>
          </w:tcPr>
          <w:p w14:paraId="5E55584D">
            <w:pPr>
              <w:spacing w:line="276" w:lineRule="auto"/>
              <w:rPr>
                <w:rFonts w:ascii="宋体" w:hAnsi="宋体"/>
                <w:color w:val="auto"/>
                <w:sz w:val="24"/>
                <w:szCs w:val="24"/>
                <w:highlight w:val="none"/>
              </w:rPr>
            </w:pPr>
            <w:r>
              <w:rPr>
                <w:rFonts w:hint="eastAsia" w:ascii="宋体" w:hAnsi="宋体"/>
                <w:color w:val="auto"/>
                <w:sz w:val="24"/>
                <w:szCs w:val="24"/>
                <w:highlight w:val="none"/>
              </w:rPr>
              <w:t>a.针对本项目情况对施工方法、施工工序、技术措施的合理性，详尽合理得3分；</w:t>
            </w:r>
          </w:p>
          <w:p w14:paraId="29EF9942">
            <w:pPr>
              <w:spacing w:line="276" w:lineRule="auto"/>
              <w:rPr>
                <w:rFonts w:ascii="宋体" w:hAnsi="宋体"/>
                <w:color w:val="auto"/>
                <w:sz w:val="24"/>
                <w:szCs w:val="24"/>
                <w:highlight w:val="none"/>
              </w:rPr>
            </w:pPr>
            <w:r>
              <w:rPr>
                <w:rFonts w:hint="eastAsia" w:ascii="宋体" w:hAnsi="宋体"/>
                <w:color w:val="auto"/>
                <w:sz w:val="24"/>
                <w:szCs w:val="24"/>
                <w:highlight w:val="none"/>
              </w:rPr>
              <w:t>b.施工方法、施工工序、技术措施合理得2分；</w:t>
            </w:r>
          </w:p>
          <w:p w14:paraId="423801C7">
            <w:pPr>
              <w:spacing w:line="276" w:lineRule="auto"/>
              <w:rPr>
                <w:rFonts w:ascii="宋体" w:hAnsi="宋体"/>
                <w:color w:val="auto"/>
                <w:sz w:val="24"/>
                <w:szCs w:val="24"/>
                <w:highlight w:val="none"/>
              </w:rPr>
            </w:pPr>
            <w:r>
              <w:rPr>
                <w:rFonts w:hint="eastAsia" w:ascii="宋体" w:hAnsi="宋体"/>
                <w:color w:val="auto"/>
                <w:sz w:val="24"/>
                <w:szCs w:val="24"/>
                <w:highlight w:val="none"/>
              </w:rPr>
              <w:t>c.施工方法、施工工序、技术措施基本合理得1分；</w:t>
            </w:r>
          </w:p>
          <w:p w14:paraId="1F6A5025">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0959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26D469FB">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028AED6">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3C3CB386">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质量管理体系与措施</w:t>
            </w:r>
          </w:p>
          <w:p w14:paraId="1E879B1C">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（2分）</w:t>
            </w:r>
          </w:p>
        </w:tc>
        <w:tc>
          <w:tcPr>
            <w:tcW w:w="5582" w:type="dxa"/>
            <w:vAlign w:val="center"/>
          </w:tcPr>
          <w:p w14:paraId="5308DB32">
            <w:pPr>
              <w:spacing w:line="276" w:lineRule="auto"/>
              <w:rPr>
                <w:rFonts w:ascii="宋体" w:hAnsi="宋体"/>
                <w:color w:val="auto"/>
                <w:sz w:val="24"/>
                <w:szCs w:val="24"/>
                <w:highlight w:val="none"/>
              </w:rPr>
            </w:pPr>
            <w:r>
              <w:rPr>
                <w:rFonts w:hint="eastAsia" w:ascii="宋体" w:hAnsi="宋体"/>
                <w:color w:val="auto"/>
                <w:sz w:val="24"/>
                <w:szCs w:val="24"/>
                <w:highlight w:val="none"/>
              </w:rPr>
              <w:t>a.质量管理体系健全、组织机构形式合理，质量保证措施详细、全面、合理、可行，完全满足项目需求的，得2分；</w:t>
            </w:r>
          </w:p>
          <w:p w14:paraId="1138846D">
            <w:pPr>
              <w:spacing w:line="276" w:lineRule="auto"/>
              <w:rPr>
                <w:rFonts w:ascii="宋体" w:hAnsi="宋体"/>
                <w:color w:val="auto"/>
                <w:sz w:val="24"/>
                <w:szCs w:val="24"/>
                <w:highlight w:val="none"/>
              </w:rPr>
            </w:pPr>
            <w:r>
              <w:rPr>
                <w:rFonts w:hint="eastAsia" w:ascii="宋体" w:hAnsi="宋体"/>
                <w:color w:val="auto"/>
                <w:sz w:val="24"/>
                <w:szCs w:val="24"/>
                <w:highlight w:val="none"/>
              </w:rPr>
              <w:t>b.质量管理体系、质量保证措施满足要求的，得1.3分；</w:t>
            </w:r>
          </w:p>
          <w:p w14:paraId="649DC504">
            <w:pPr>
              <w:spacing w:line="276" w:lineRule="auto"/>
              <w:rPr>
                <w:rFonts w:ascii="宋体" w:hAnsi="宋体"/>
                <w:color w:val="auto"/>
                <w:sz w:val="24"/>
                <w:szCs w:val="24"/>
                <w:highlight w:val="none"/>
              </w:rPr>
            </w:pPr>
            <w:r>
              <w:rPr>
                <w:rFonts w:hint="eastAsia" w:ascii="宋体" w:hAnsi="宋体"/>
                <w:color w:val="auto"/>
                <w:sz w:val="24"/>
                <w:szCs w:val="24"/>
                <w:highlight w:val="none"/>
              </w:rPr>
              <w:t>c.质量管理体系、质量保证措施描述一般但基本满足要求的，得0.5分；</w:t>
            </w:r>
          </w:p>
          <w:p w14:paraId="2CF11E09">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2537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6FB90A35">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9C9B86C">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2B3B70FE">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安全管理体系与措施</w:t>
            </w:r>
          </w:p>
          <w:p w14:paraId="1AF96730">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（3分）</w:t>
            </w:r>
          </w:p>
        </w:tc>
        <w:tc>
          <w:tcPr>
            <w:tcW w:w="5582" w:type="dxa"/>
            <w:vAlign w:val="center"/>
          </w:tcPr>
          <w:p w14:paraId="2B0474ED">
            <w:pPr>
              <w:spacing w:line="276" w:lineRule="auto"/>
              <w:rPr>
                <w:rFonts w:ascii="宋体" w:hAnsi="宋体"/>
                <w:color w:val="auto"/>
                <w:sz w:val="24"/>
                <w:szCs w:val="24"/>
                <w:highlight w:val="none"/>
              </w:rPr>
            </w:pPr>
            <w:r>
              <w:rPr>
                <w:rFonts w:hint="eastAsia" w:ascii="宋体" w:hAnsi="宋体"/>
                <w:color w:val="auto"/>
                <w:sz w:val="24"/>
                <w:szCs w:val="24"/>
                <w:highlight w:val="none"/>
              </w:rPr>
              <w:t>a.安全管理体系健全，安全管理措施，安全保证措施详细、全面、合理、可行，完全满足项目需求的，得3分；</w:t>
            </w:r>
          </w:p>
          <w:p w14:paraId="3E42B6D7">
            <w:pPr>
              <w:spacing w:line="276" w:lineRule="auto"/>
              <w:rPr>
                <w:rFonts w:ascii="宋体" w:hAnsi="宋体"/>
                <w:color w:val="auto"/>
                <w:sz w:val="24"/>
                <w:szCs w:val="24"/>
                <w:highlight w:val="none"/>
              </w:rPr>
            </w:pPr>
            <w:r>
              <w:rPr>
                <w:rFonts w:hint="eastAsia" w:ascii="宋体" w:hAnsi="宋体"/>
                <w:color w:val="auto"/>
                <w:sz w:val="24"/>
                <w:szCs w:val="24"/>
                <w:highlight w:val="none"/>
              </w:rPr>
              <w:t>b.安全管理体系、安全管理措施满足要求的，得2分；</w:t>
            </w:r>
          </w:p>
          <w:p w14:paraId="30355C93">
            <w:pPr>
              <w:spacing w:line="276" w:lineRule="auto"/>
              <w:rPr>
                <w:rFonts w:ascii="宋体" w:hAnsi="宋体"/>
                <w:color w:val="auto"/>
                <w:sz w:val="24"/>
                <w:szCs w:val="24"/>
                <w:highlight w:val="none"/>
              </w:rPr>
            </w:pPr>
            <w:r>
              <w:rPr>
                <w:rFonts w:hint="eastAsia" w:ascii="宋体" w:hAnsi="宋体"/>
                <w:color w:val="auto"/>
                <w:sz w:val="24"/>
                <w:szCs w:val="24"/>
                <w:highlight w:val="none"/>
              </w:rPr>
              <w:t>c.安全管理体系、安全管理措施描述一般但基本满足要求的，得1分；</w:t>
            </w:r>
          </w:p>
          <w:p w14:paraId="73137292">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0DF5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216F7176">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64D81CAD">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616759B2">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文明施工、环境保护措施（2分）</w:t>
            </w:r>
          </w:p>
        </w:tc>
        <w:tc>
          <w:tcPr>
            <w:tcW w:w="5582" w:type="dxa"/>
            <w:vAlign w:val="center"/>
          </w:tcPr>
          <w:p w14:paraId="28C04769">
            <w:pPr>
              <w:spacing w:line="276" w:lineRule="auto"/>
              <w:rPr>
                <w:rFonts w:ascii="宋体" w:hAnsi="宋体"/>
                <w:color w:val="auto"/>
                <w:sz w:val="24"/>
                <w:szCs w:val="24"/>
                <w:highlight w:val="none"/>
              </w:rPr>
            </w:pPr>
            <w:r>
              <w:rPr>
                <w:rFonts w:hint="eastAsia" w:ascii="宋体" w:hAnsi="宋体"/>
                <w:color w:val="auto"/>
                <w:sz w:val="24"/>
                <w:szCs w:val="24"/>
                <w:highlight w:val="none"/>
              </w:rPr>
              <w:t>a.文明施工、环境保护措施符合相关标准、规范、规程，有具体的安全文明措施费用投入使用计划，并且详尽全面的，得2分；</w:t>
            </w:r>
          </w:p>
          <w:p w14:paraId="35F9D1E3">
            <w:pPr>
              <w:spacing w:line="276" w:lineRule="auto"/>
              <w:rPr>
                <w:rFonts w:ascii="宋体" w:hAnsi="宋体"/>
                <w:color w:val="auto"/>
                <w:sz w:val="24"/>
                <w:szCs w:val="24"/>
                <w:highlight w:val="none"/>
              </w:rPr>
            </w:pPr>
            <w:r>
              <w:rPr>
                <w:rFonts w:hint="eastAsia" w:ascii="宋体" w:hAnsi="宋体"/>
                <w:color w:val="auto"/>
                <w:sz w:val="24"/>
                <w:szCs w:val="24"/>
                <w:highlight w:val="none"/>
              </w:rPr>
              <w:t>b.文明施工、环境保护措施满足要求的，得1.3分；</w:t>
            </w:r>
            <w:r>
              <w:rPr>
                <w:rFonts w:ascii="宋体" w:hAnsi="宋体"/>
                <w:color w:val="auto"/>
                <w:sz w:val="24"/>
                <w:szCs w:val="24"/>
                <w:highlight w:val="none"/>
              </w:rPr>
              <w:t xml:space="preserve"> </w:t>
            </w:r>
          </w:p>
          <w:p w14:paraId="2ED42EAE">
            <w:pPr>
              <w:spacing w:line="276" w:lineRule="auto"/>
              <w:rPr>
                <w:rFonts w:ascii="宋体" w:hAnsi="宋体"/>
                <w:color w:val="auto"/>
                <w:sz w:val="24"/>
                <w:szCs w:val="24"/>
                <w:highlight w:val="none"/>
              </w:rPr>
            </w:pPr>
            <w:r>
              <w:rPr>
                <w:rFonts w:hint="eastAsia" w:ascii="宋体" w:hAnsi="宋体"/>
                <w:color w:val="auto"/>
                <w:sz w:val="24"/>
                <w:szCs w:val="24"/>
                <w:highlight w:val="none"/>
              </w:rPr>
              <w:t>c.文明施工、环境保护措施描述一般但基本满足要求的，得0.5分；</w:t>
            </w:r>
          </w:p>
          <w:p w14:paraId="6A4C1680">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5E8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57E4DF5A">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26595FC4">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160D1D31">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工程进度计划与措施</w:t>
            </w:r>
          </w:p>
          <w:p w14:paraId="1B92C0B9">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(3分）</w:t>
            </w:r>
          </w:p>
        </w:tc>
        <w:tc>
          <w:tcPr>
            <w:tcW w:w="5582" w:type="dxa"/>
            <w:vAlign w:val="center"/>
          </w:tcPr>
          <w:p w14:paraId="47223C96">
            <w:pPr>
              <w:spacing w:line="276" w:lineRule="auto"/>
              <w:rPr>
                <w:rFonts w:ascii="宋体" w:hAnsi="宋体"/>
                <w:color w:val="auto"/>
                <w:sz w:val="24"/>
                <w:szCs w:val="24"/>
                <w:highlight w:val="none"/>
              </w:rPr>
            </w:pPr>
            <w:r>
              <w:rPr>
                <w:rFonts w:hint="eastAsia" w:ascii="宋体" w:hAnsi="宋体"/>
                <w:color w:val="auto"/>
                <w:sz w:val="24"/>
                <w:szCs w:val="24"/>
                <w:highlight w:val="none"/>
              </w:rPr>
              <w:t>a.工期满足磋商文件要求，工期保证措施全面、详细、合理、可行且有针对性，有具体的违约责任承诺，得3分；</w:t>
            </w:r>
          </w:p>
          <w:p w14:paraId="2D02108E">
            <w:pPr>
              <w:spacing w:line="276" w:lineRule="auto"/>
              <w:rPr>
                <w:rFonts w:ascii="宋体" w:hAnsi="宋体"/>
                <w:color w:val="auto"/>
                <w:sz w:val="24"/>
                <w:szCs w:val="24"/>
                <w:highlight w:val="none"/>
              </w:rPr>
            </w:pPr>
            <w:r>
              <w:rPr>
                <w:rFonts w:hint="eastAsia" w:ascii="宋体" w:hAnsi="宋体"/>
                <w:color w:val="auto"/>
                <w:sz w:val="24"/>
                <w:szCs w:val="24"/>
                <w:highlight w:val="none"/>
              </w:rPr>
              <w:t>b.工期满足磋商文件要求，工期保证措施满足要求的，得2分；</w:t>
            </w:r>
          </w:p>
          <w:p w14:paraId="5391FED2">
            <w:pPr>
              <w:spacing w:line="276" w:lineRule="auto"/>
              <w:rPr>
                <w:rFonts w:ascii="宋体" w:hAnsi="宋体"/>
                <w:color w:val="auto"/>
                <w:sz w:val="24"/>
                <w:szCs w:val="24"/>
                <w:highlight w:val="none"/>
              </w:rPr>
            </w:pPr>
            <w:r>
              <w:rPr>
                <w:rFonts w:hint="eastAsia" w:ascii="宋体" w:hAnsi="宋体"/>
                <w:color w:val="auto"/>
                <w:sz w:val="24"/>
                <w:szCs w:val="24"/>
                <w:highlight w:val="none"/>
              </w:rPr>
              <w:t>c.工期满足磋商文件要求，工期保证措施描述一般但基本满足要求的，得1分；</w:t>
            </w:r>
          </w:p>
          <w:p w14:paraId="45BEBFDE">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3DFB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095EF903">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A9FA759">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2F721524">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技术创新的应用实际措施（1分）</w:t>
            </w:r>
          </w:p>
        </w:tc>
        <w:tc>
          <w:tcPr>
            <w:tcW w:w="5582" w:type="dxa"/>
            <w:vAlign w:val="center"/>
          </w:tcPr>
          <w:p w14:paraId="2C3D439F">
            <w:pPr>
              <w:spacing w:line="276" w:lineRule="auto"/>
              <w:rPr>
                <w:rFonts w:ascii="宋体" w:hAnsi="宋体"/>
                <w:color w:val="auto"/>
                <w:sz w:val="24"/>
                <w:szCs w:val="24"/>
                <w:highlight w:val="none"/>
              </w:rPr>
            </w:pPr>
            <w:r>
              <w:rPr>
                <w:rFonts w:hint="eastAsia" w:ascii="宋体" w:hAnsi="宋体"/>
                <w:color w:val="auto"/>
                <w:sz w:val="24"/>
                <w:szCs w:val="24"/>
                <w:highlight w:val="none"/>
              </w:rPr>
              <w:t>a.在节能减排、绿色施工、工艺创新方面针对本工程有具体措施，内容详尽合理得1分；</w:t>
            </w:r>
          </w:p>
          <w:p w14:paraId="22FF0BE1">
            <w:pPr>
              <w:spacing w:line="276" w:lineRule="auto"/>
              <w:rPr>
                <w:rFonts w:ascii="宋体" w:hAnsi="宋体"/>
                <w:color w:val="auto"/>
                <w:sz w:val="24"/>
                <w:szCs w:val="24"/>
                <w:highlight w:val="none"/>
              </w:rPr>
            </w:pPr>
            <w:r>
              <w:rPr>
                <w:rFonts w:hint="eastAsia" w:ascii="宋体" w:hAnsi="宋体"/>
                <w:color w:val="auto"/>
                <w:sz w:val="24"/>
                <w:szCs w:val="24"/>
                <w:highlight w:val="none"/>
              </w:rPr>
              <w:t>b.在节能减排、绿色施工、工艺创新方面针对本工程有具体措施，内容基本合理得0.5分；</w:t>
            </w:r>
          </w:p>
          <w:p w14:paraId="67498FFF">
            <w:pPr>
              <w:spacing w:line="276" w:lineRule="auto"/>
              <w:rPr>
                <w:rFonts w:ascii="宋体" w:hAnsi="宋体"/>
                <w:color w:val="auto"/>
                <w:sz w:val="24"/>
                <w:szCs w:val="24"/>
                <w:highlight w:val="none"/>
              </w:rPr>
            </w:pPr>
            <w:r>
              <w:rPr>
                <w:rFonts w:hint="eastAsia" w:ascii="宋体" w:hAnsi="宋体"/>
                <w:color w:val="auto"/>
                <w:sz w:val="24"/>
                <w:szCs w:val="24"/>
                <w:highlight w:val="none"/>
              </w:rPr>
              <w:t>c.无描述，为0分。</w:t>
            </w:r>
          </w:p>
        </w:tc>
      </w:tr>
      <w:tr w14:paraId="420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01FD8747">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55B7ACB5">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0A315974">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紧急情况的处理措施、应急及控制</w:t>
            </w:r>
          </w:p>
          <w:p w14:paraId="7202E540">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（1分）</w:t>
            </w:r>
          </w:p>
        </w:tc>
        <w:tc>
          <w:tcPr>
            <w:tcW w:w="5582" w:type="dxa"/>
            <w:vAlign w:val="center"/>
          </w:tcPr>
          <w:p w14:paraId="51D17D70">
            <w:pPr>
              <w:spacing w:line="276" w:lineRule="auto"/>
              <w:rPr>
                <w:rFonts w:ascii="宋体" w:hAnsi="宋体"/>
                <w:color w:val="auto"/>
                <w:sz w:val="24"/>
                <w:szCs w:val="24"/>
                <w:highlight w:val="none"/>
              </w:rPr>
            </w:pPr>
            <w:r>
              <w:rPr>
                <w:rFonts w:hint="eastAsia" w:ascii="宋体" w:hAnsi="宋体"/>
                <w:color w:val="auto"/>
                <w:sz w:val="24"/>
                <w:szCs w:val="24"/>
                <w:highlight w:val="none"/>
              </w:rPr>
              <w:t>a.紧急情况的处理措施及相关应急预案健全、详尽合理可行得1分；</w:t>
            </w:r>
          </w:p>
          <w:p w14:paraId="2CA6DAEC">
            <w:pPr>
              <w:spacing w:line="276" w:lineRule="auto"/>
              <w:rPr>
                <w:rFonts w:ascii="宋体" w:hAnsi="宋体"/>
                <w:color w:val="auto"/>
                <w:sz w:val="24"/>
                <w:szCs w:val="24"/>
                <w:highlight w:val="none"/>
              </w:rPr>
            </w:pPr>
            <w:r>
              <w:rPr>
                <w:rFonts w:hint="eastAsia" w:ascii="宋体" w:hAnsi="宋体"/>
                <w:color w:val="auto"/>
                <w:sz w:val="24"/>
                <w:szCs w:val="24"/>
                <w:highlight w:val="none"/>
              </w:rPr>
              <w:t>b.紧急情况的处理措施及相关应急预案健全、合理可行得0.8分；</w:t>
            </w:r>
          </w:p>
          <w:p w14:paraId="6D806A1B">
            <w:pPr>
              <w:spacing w:line="276" w:lineRule="auto"/>
              <w:rPr>
                <w:rFonts w:ascii="宋体" w:hAnsi="宋体"/>
                <w:color w:val="auto"/>
                <w:sz w:val="24"/>
                <w:szCs w:val="24"/>
                <w:highlight w:val="none"/>
              </w:rPr>
            </w:pPr>
            <w:r>
              <w:rPr>
                <w:rFonts w:hint="eastAsia" w:ascii="宋体" w:hAnsi="宋体"/>
                <w:color w:val="auto"/>
                <w:sz w:val="24"/>
                <w:szCs w:val="24"/>
                <w:highlight w:val="none"/>
              </w:rPr>
              <w:t>c.紧急情况的处理措施及相关应急预案不健全、基本合理得0.5分；</w:t>
            </w:r>
          </w:p>
          <w:p w14:paraId="7DB36DB5">
            <w:pPr>
              <w:spacing w:line="276" w:lineRule="auto"/>
              <w:rPr>
                <w:rFonts w:ascii="宋体" w:hAnsi="宋体"/>
                <w:color w:val="auto"/>
                <w:sz w:val="24"/>
                <w:szCs w:val="24"/>
                <w:highlight w:val="none"/>
              </w:rPr>
            </w:pPr>
            <w:r>
              <w:rPr>
                <w:rFonts w:hint="eastAsia" w:ascii="宋体" w:hAnsi="宋体"/>
                <w:color w:val="auto"/>
                <w:sz w:val="24"/>
                <w:szCs w:val="24"/>
                <w:highlight w:val="none"/>
              </w:rPr>
              <w:t>d.无描述，为0分。</w:t>
            </w:r>
          </w:p>
        </w:tc>
      </w:tr>
      <w:tr w14:paraId="3418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76" w:type="dxa"/>
            <w:vMerge w:val="continue"/>
            <w:vAlign w:val="center"/>
          </w:tcPr>
          <w:p w14:paraId="0322A6E8">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855" w:type="dxa"/>
            <w:vMerge w:val="continue"/>
            <w:vAlign w:val="center"/>
          </w:tcPr>
          <w:p w14:paraId="24E8B814">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417" w:type="dxa"/>
            <w:vAlign w:val="center"/>
          </w:tcPr>
          <w:p w14:paraId="100D79FC">
            <w:pPr>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履职尽责承诺（2分）</w:t>
            </w:r>
          </w:p>
        </w:tc>
        <w:tc>
          <w:tcPr>
            <w:tcW w:w="5582" w:type="dxa"/>
            <w:vAlign w:val="center"/>
          </w:tcPr>
          <w:p w14:paraId="3A766EE2">
            <w:pPr>
              <w:spacing w:line="276" w:lineRule="auto"/>
              <w:rPr>
                <w:rFonts w:ascii="宋体" w:hAnsi="宋体"/>
                <w:color w:val="auto"/>
                <w:sz w:val="24"/>
                <w:szCs w:val="24"/>
                <w:highlight w:val="none"/>
              </w:rPr>
            </w:pPr>
            <w:r>
              <w:rPr>
                <w:rFonts w:hint="eastAsia" w:ascii="宋体" w:hAnsi="宋体"/>
                <w:color w:val="auto"/>
                <w:sz w:val="24"/>
                <w:szCs w:val="24"/>
                <w:highlight w:val="none"/>
              </w:rPr>
              <w:t>项目机构组成符合施工需要专业配套齐全，具有可行、合法有效的书面保证技术措施落实到位的承诺和落实不到位的处理承诺，其中包括各关键岗位人员（项目经理、技术负责人及施工员、安全员、材料员、资料员、质量员等）的在岗、更换等履职尽责承诺，得2分；否则不得分。</w:t>
            </w:r>
          </w:p>
        </w:tc>
      </w:tr>
      <w:tr w14:paraId="40E1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76" w:type="dxa"/>
            <w:vAlign w:val="center"/>
          </w:tcPr>
          <w:p w14:paraId="3CC7AB5C">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2.2.2.3</w:t>
            </w:r>
          </w:p>
        </w:tc>
        <w:tc>
          <w:tcPr>
            <w:tcW w:w="1855" w:type="dxa"/>
            <w:vAlign w:val="center"/>
          </w:tcPr>
          <w:p w14:paraId="20B5B1B2">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履约能力</w:t>
            </w:r>
          </w:p>
        </w:tc>
        <w:tc>
          <w:tcPr>
            <w:tcW w:w="6999" w:type="dxa"/>
            <w:gridSpan w:val="2"/>
            <w:vAlign w:val="center"/>
          </w:tcPr>
          <w:p w14:paraId="4C24CD55">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1、业绩（20分）</w:t>
            </w:r>
          </w:p>
          <w:p w14:paraId="5DDCF4CE">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供应商自2022年1月1日以来（以竣工验收日期为准）完成过类似项目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指建筑相关或石材相关或绿化相关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业绩，每完成1个得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分，最多得20分；《响应文件》中附：中标通知书扫描件、合同扫描件、竣工验收报告扫描件，缺项不得分。</w:t>
            </w:r>
          </w:p>
          <w:p w14:paraId="159D7277">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 xml:space="preserve">  2、认证（9分）</w:t>
            </w:r>
          </w:p>
          <w:p w14:paraId="2647A625">
            <w:pPr>
              <w:widowControl w:val="0"/>
              <w:spacing w:line="276" w:lineRule="auto"/>
              <w:ind w:firstLine="240" w:firstLineChars="1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供应商获得有效的：ISO系列质量管理体系、环境管理体系、职业安全健康管理体系，三项体系齐全的得9分，缺项不得分；《响应文件》中附：认证证书扫描件。</w:t>
            </w:r>
          </w:p>
          <w:p w14:paraId="01A7E82D">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 xml:space="preserve">  3、荣誉（12分）</w:t>
            </w:r>
          </w:p>
          <w:p w14:paraId="6BCD7581">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（1）供应商自2020年以来（以发证时间为准）获得过</w:t>
            </w:r>
            <w:r>
              <w:rPr>
                <w:rFonts w:hint="eastAsia" w:ascii="宋体" w:hAnsi="宋体" w:cs="宋体"/>
                <w:color w:val="auto"/>
                <w:sz w:val="24"/>
                <w:szCs w:val="24"/>
                <w:highlight w:val="none"/>
                <w:lang w:val="en-US" w:eastAsia="zh-CN"/>
              </w:rPr>
              <w:t>市级及以上行业主管部门（不含协会、商会）荣誉的，</w:t>
            </w:r>
            <w:r>
              <w:rPr>
                <w:rFonts w:hint="eastAsia" w:ascii="宋体" w:hAnsi="宋体" w:cs="宋体"/>
                <w:color w:val="auto"/>
                <w:sz w:val="24"/>
                <w:szCs w:val="24"/>
                <w:highlight w:val="none"/>
              </w:rPr>
              <w:t>每有一项得3分，最多得9分；《响应文件》中附：荣誉证书扫描件</w:t>
            </w:r>
            <w:r>
              <w:rPr>
                <w:rFonts w:hint="eastAsia" w:ascii="宋体" w:hAnsi="宋体" w:cs="宋体"/>
                <w:color w:val="auto"/>
                <w:sz w:val="24"/>
                <w:szCs w:val="24"/>
                <w:highlight w:val="none"/>
                <w:lang w:val="en-US" w:eastAsia="zh-CN"/>
              </w:rPr>
              <w:t>或相关有效证明文件</w:t>
            </w:r>
            <w:r>
              <w:rPr>
                <w:rFonts w:hint="eastAsia" w:ascii="宋体" w:hAnsi="宋体" w:cs="宋体"/>
                <w:color w:val="auto"/>
                <w:sz w:val="24"/>
                <w:szCs w:val="24"/>
                <w:highlight w:val="none"/>
              </w:rPr>
              <w:t>。</w:t>
            </w:r>
          </w:p>
          <w:p w14:paraId="59C365BB">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（2）拟派项目经理获得过市级及以上行业主管部门（不含协会、商会）荣誉的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得3分，缺项不得分；《响应文件》中附：荣誉证书扫描件</w:t>
            </w:r>
            <w:r>
              <w:rPr>
                <w:rFonts w:hint="eastAsia" w:ascii="宋体" w:hAnsi="宋体" w:cs="宋体"/>
                <w:color w:val="auto"/>
                <w:sz w:val="24"/>
                <w:szCs w:val="24"/>
                <w:highlight w:val="none"/>
                <w:lang w:val="en-US" w:eastAsia="zh-CN"/>
              </w:rPr>
              <w:t>或相关有效证明文件</w:t>
            </w:r>
            <w:r>
              <w:rPr>
                <w:rFonts w:hint="eastAsia" w:ascii="宋体" w:hAnsi="宋体" w:cs="宋体"/>
                <w:color w:val="auto"/>
                <w:sz w:val="24"/>
                <w:szCs w:val="24"/>
                <w:highlight w:val="none"/>
              </w:rPr>
              <w:t>。</w:t>
            </w:r>
          </w:p>
        </w:tc>
      </w:tr>
      <w:tr w14:paraId="668E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176" w:type="dxa"/>
            <w:vAlign w:val="center"/>
          </w:tcPr>
          <w:p w14:paraId="3A663492">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cs="宋体"/>
                <w:color w:val="auto"/>
                <w:sz w:val="24"/>
                <w:szCs w:val="24"/>
                <w:highlight w:val="none"/>
              </w:rPr>
              <w:t>4</w:t>
            </w:r>
          </w:p>
        </w:tc>
        <w:tc>
          <w:tcPr>
            <w:tcW w:w="1855" w:type="dxa"/>
            <w:vAlign w:val="center"/>
          </w:tcPr>
          <w:p w14:paraId="3824FA6C">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售后服务</w:t>
            </w:r>
          </w:p>
        </w:tc>
        <w:tc>
          <w:tcPr>
            <w:tcW w:w="6999" w:type="dxa"/>
            <w:gridSpan w:val="2"/>
            <w:vAlign w:val="center"/>
          </w:tcPr>
          <w:p w14:paraId="2C7410F2">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1、质保年限（12分）</w:t>
            </w:r>
          </w:p>
          <w:p w14:paraId="003171B8">
            <w:pPr>
              <w:widowControl w:val="0"/>
              <w:spacing w:line="276"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本项目质保期在《磋商文件》规定的至少2年的基础上，每增加1年得3分，最多得12分；《响应文件》中附：专项承诺函。</w:t>
            </w:r>
          </w:p>
        </w:tc>
      </w:tr>
    </w:tbl>
    <w:p w14:paraId="2D41F39D">
      <w:pPr>
        <w:autoSpaceDE w:val="0"/>
        <w:autoSpaceDN w:val="0"/>
        <w:adjustRightInd w:val="0"/>
        <w:snapToGrid w:val="0"/>
        <w:spacing w:before="120" w:beforeLines="50" w:line="300" w:lineRule="auto"/>
        <w:ind w:firstLine="616" w:firstLineChars="257"/>
        <w:jc w:val="left"/>
        <w:rPr>
          <w:rFonts w:hint="eastAsia"/>
          <w:color w:val="auto"/>
          <w:sz w:val="24"/>
          <w:szCs w:val="24"/>
          <w:highlight w:val="none"/>
        </w:rPr>
      </w:pPr>
      <w:r>
        <w:rPr>
          <w:rFonts w:hint="eastAsia"/>
          <w:color w:val="auto"/>
          <w:sz w:val="24"/>
          <w:szCs w:val="24"/>
          <w:highlight w:val="none"/>
        </w:rPr>
        <w:t>注：1、以上打分细则中所需要证明资料，按上述要求提供并附于响应文件中。</w:t>
      </w:r>
    </w:p>
    <w:p w14:paraId="0B227971">
      <w:pPr>
        <w:autoSpaceDE w:val="0"/>
        <w:autoSpaceDN w:val="0"/>
        <w:adjustRightInd w:val="0"/>
        <w:snapToGrid w:val="0"/>
        <w:spacing w:before="120" w:beforeLines="50" w:line="300" w:lineRule="auto"/>
        <w:ind w:firstLine="616" w:firstLineChars="257"/>
        <w:jc w:val="left"/>
        <w:rPr>
          <w:rFonts w:ascii="宋体" w:cs="楷体_GB2312"/>
          <w:color w:val="auto"/>
          <w:sz w:val="24"/>
          <w:highlight w:val="none"/>
          <w:lang w:val="zh-CN"/>
        </w:rPr>
      </w:pPr>
      <w:r>
        <w:rPr>
          <w:rFonts w:hint="eastAsia" w:ascii="宋体" w:cs="楷体_GB2312"/>
          <w:color w:val="auto"/>
          <w:sz w:val="24"/>
          <w:highlight w:val="none"/>
          <w:lang w:val="zh-CN"/>
        </w:rPr>
        <w:t>2、防范虚假证明材料的要求</w:t>
      </w:r>
    </w:p>
    <w:p w14:paraId="3370BF02">
      <w:pPr>
        <w:autoSpaceDE w:val="0"/>
        <w:autoSpaceDN w:val="0"/>
        <w:adjustRightInd w:val="0"/>
        <w:snapToGrid w:val="0"/>
        <w:spacing w:before="120" w:beforeLines="50" w:line="300" w:lineRule="auto"/>
        <w:ind w:firstLine="777" w:firstLineChars="324"/>
        <w:rPr>
          <w:rFonts w:ascii="宋体" w:cs="楷体_GB2312"/>
          <w:color w:val="auto"/>
          <w:sz w:val="24"/>
          <w:highlight w:val="none"/>
          <w:lang w:val="zh-CN"/>
        </w:rPr>
      </w:pPr>
      <w:r>
        <w:rPr>
          <w:rFonts w:hint="eastAsia" w:ascii="宋体" w:cs="楷体_GB2312"/>
          <w:color w:val="auto"/>
          <w:sz w:val="24"/>
          <w:highlight w:val="none"/>
          <w:lang w:val="zh-CN"/>
        </w:rPr>
        <w:t>基于当前监督检查工作要求，为防范虚假材料，供应商（成交人）应按第六章14-1附件“证明材料查询核验工作的清单及要求”执行。</w:t>
      </w:r>
    </w:p>
    <w:p w14:paraId="23DABF4E">
      <w:pPr>
        <w:spacing w:line="240" w:lineRule="auto"/>
        <w:jc w:val="left"/>
        <w:textAlignment w:val="auto"/>
        <w:rPr>
          <w:rFonts w:ascii="黑体" w:hAnsi="黑体" w:eastAsia="黑体" w:cs="楷体_GB2312"/>
          <w:b/>
          <w:bCs/>
          <w:color w:val="auto"/>
          <w:sz w:val="28"/>
          <w:szCs w:val="28"/>
          <w:highlight w:val="none"/>
          <w:lang w:val="zh-CN"/>
        </w:rPr>
      </w:pPr>
    </w:p>
    <w:p w14:paraId="3A26E9AE">
      <w:pPr>
        <w:spacing w:line="240" w:lineRule="auto"/>
        <w:jc w:val="left"/>
        <w:textAlignment w:val="auto"/>
        <w:rPr>
          <w:rFonts w:ascii="黑体" w:hAnsi="黑体" w:eastAsia="黑体" w:cs="楷体_GB2312"/>
          <w:b/>
          <w:bCs/>
          <w:color w:val="auto"/>
          <w:sz w:val="28"/>
          <w:szCs w:val="28"/>
          <w:highlight w:val="none"/>
          <w:lang w:val="zh-CN"/>
        </w:rPr>
      </w:pPr>
      <w:r>
        <w:rPr>
          <w:rFonts w:ascii="黑体" w:hAnsi="黑体" w:eastAsia="黑体"/>
          <w:b/>
          <w:color w:val="auto"/>
          <w:sz w:val="28"/>
          <w:szCs w:val="28"/>
          <w:highlight w:val="none"/>
        </w:rPr>
        <w:br w:type="page"/>
      </w:r>
    </w:p>
    <w:p w14:paraId="1A897ED6">
      <w:pPr>
        <w:autoSpaceDE w:val="0"/>
        <w:autoSpaceDN w:val="0"/>
        <w:adjustRightInd w:val="0"/>
        <w:snapToGrid w:val="0"/>
        <w:spacing w:before="120"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35" w:name="_Toc217640944"/>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评审方法（评定成交的标准）</w:t>
      </w:r>
      <w:bookmarkEnd w:id="35"/>
    </w:p>
    <w:p w14:paraId="0BC4B184">
      <w:pPr>
        <w:autoSpaceDE w:val="0"/>
        <w:autoSpaceDN w:val="0"/>
        <w:adjustRightInd w:val="0"/>
        <w:snapToGrid w:val="0"/>
        <w:spacing w:before="120" w:beforeLines="50" w:line="300" w:lineRule="auto"/>
        <w:ind w:firstLine="619" w:firstLineChars="257"/>
        <w:jc w:val="left"/>
        <w:rPr>
          <w:rFonts w:ascii="宋体"/>
          <w:b/>
          <w:color w:val="auto"/>
          <w:sz w:val="24"/>
          <w:highlight w:val="none"/>
        </w:rPr>
      </w:pPr>
      <w:r>
        <w:rPr>
          <w:rFonts w:hint="eastAsia"/>
          <w:b/>
          <w:color w:val="auto"/>
          <w:sz w:val="24"/>
          <w:szCs w:val="24"/>
          <w:highlight w:val="none"/>
        </w:rPr>
        <w:t>本次政府采购项目（标段&lt;包&gt;）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该项目（标段&lt;包&gt;）成交候选供应商。</w:t>
      </w:r>
    </w:p>
    <w:p w14:paraId="1E00B21A">
      <w:pPr>
        <w:pStyle w:val="49"/>
        <w:snapToGrid w:val="0"/>
        <w:spacing w:before="120"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36" w:name="_Toc423723403"/>
    </w:p>
    <w:p w14:paraId="35D82072">
      <w:pPr>
        <w:pStyle w:val="49"/>
        <w:snapToGrid w:val="0"/>
        <w:spacing w:before="120"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37" w:name="_Toc217640945"/>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36"/>
      <w:bookmarkEnd w:id="37"/>
    </w:p>
    <w:p w14:paraId="46D716CC">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14:paraId="7DAD1010">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14:paraId="417EBC12">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14:paraId="5963E248">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p>
    <w:p w14:paraId="5BB251F8">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2.2.1 </w:t>
      </w:r>
      <w:r>
        <w:rPr>
          <w:rFonts w:hint="eastAsia" w:ascii="宋体" w:hAnsi="宋体"/>
          <w:color w:val="auto"/>
          <w:sz w:val="24"/>
          <w:highlight w:val="none"/>
        </w:rPr>
        <w:t>分值构成：见评审办法前附表</w:t>
      </w:r>
    </w:p>
    <w:p w14:paraId="3A3622FB">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2.2.2 </w:t>
      </w:r>
      <w:r>
        <w:rPr>
          <w:rFonts w:hint="eastAsia" w:ascii="宋体" w:hAnsi="宋体"/>
          <w:color w:val="auto"/>
          <w:sz w:val="24"/>
          <w:highlight w:val="none"/>
        </w:rPr>
        <w:t>评分标准：见评审办法前附表</w:t>
      </w:r>
    </w:p>
    <w:p w14:paraId="156C850E">
      <w:pPr>
        <w:autoSpaceDE w:val="0"/>
        <w:autoSpaceDN w:val="0"/>
        <w:adjustRightInd w:val="0"/>
        <w:snapToGrid w:val="0"/>
        <w:spacing w:before="120" w:beforeLines="50" w:line="300" w:lineRule="auto"/>
        <w:ind w:left="540" w:leftChars="257"/>
        <w:jc w:val="left"/>
        <w:rPr>
          <w:rFonts w:ascii="宋体"/>
          <w:color w:val="auto"/>
          <w:sz w:val="24"/>
          <w:highlight w:val="none"/>
        </w:rPr>
      </w:pPr>
    </w:p>
    <w:p w14:paraId="433A540C">
      <w:pPr>
        <w:pStyle w:val="49"/>
        <w:snapToGrid w:val="0"/>
        <w:spacing w:before="120"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38" w:name="_Toc423723405"/>
      <w:bookmarkStart w:id="39" w:name="_Toc217640946"/>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38"/>
      <w:bookmarkEnd w:id="39"/>
    </w:p>
    <w:p w14:paraId="13B56A89">
      <w:pPr>
        <w:autoSpaceDE w:val="0"/>
        <w:autoSpaceDN w:val="0"/>
        <w:adjustRightInd w:val="0"/>
        <w:snapToGrid w:val="0"/>
        <w:spacing w:before="120"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磋商小组按标段（包）进行评审</w:t>
      </w:r>
    </w:p>
    <w:p w14:paraId="2EC0C6F0">
      <w:pPr>
        <w:autoSpaceDE w:val="0"/>
        <w:autoSpaceDN w:val="0"/>
        <w:adjustRightInd w:val="0"/>
        <w:snapToGrid w:val="0"/>
        <w:spacing w:before="120"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确认《磋商文件》</w:t>
      </w:r>
    </w:p>
    <w:p w14:paraId="431FE58D">
      <w:pPr>
        <w:pStyle w:val="49"/>
        <w:snapToGrid w:val="0"/>
        <w:spacing w:before="120"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磋商小组确认《磋商文件》，《磋商文件》内容违反国家有关强制性规定的，磋商小组应当停止评审并向采购人或者采购代理机构书面说明情况。</w:t>
      </w:r>
    </w:p>
    <w:p w14:paraId="65E0FEA3">
      <w:pPr>
        <w:pStyle w:val="49"/>
        <w:snapToGrid w:val="0"/>
        <w:spacing w:before="120"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磋商小组</w:t>
      </w:r>
      <w:r>
        <w:rPr>
          <w:rFonts w:hint="eastAsia" w:ascii="??" w:hAnsi="??" w:cs="宋体"/>
          <w:color w:val="auto"/>
          <w:szCs w:val="21"/>
          <w:highlight w:val="none"/>
        </w:rPr>
        <w:t>要求解释</w:t>
      </w:r>
      <w:r>
        <w:rPr>
          <w:rFonts w:hint="eastAsia" w:hAnsi="宋体"/>
          <w:color w:val="auto"/>
          <w:highlight w:val="none"/>
        </w:rPr>
        <w:t>《磋商文件》的，书面提出需解释的相关《磋商文件》的具体内容后、由采购代理机构或者采购人进行书面解释。</w:t>
      </w:r>
    </w:p>
    <w:p w14:paraId="3269E246">
      <w:pPr>
        <w:autoSpaceDE w:val="0"/>
        <w:autoSpaceDN w:val="0"/>
        <w:adjustRightInd w:val="0"/>
        <w:snapToGrid w:val="0"/>
        <w:spacing w:before="120" w:beforeLines="50" w:line="300" w:lineRule="auto"/>
        <w:ind w:firstLine="482" w:firstLineChars="200"/>
        <w:jc w:val="left"/>
        <w:rPr>
          <w:rFonts w:ascii="黑体" w:hAnsi="黑体" w:eastAsia="黑体"/>
          <w:b/>
          <w:color w:val="auto"/>
          <w:sz w:val="24"/>
          <w:highlight w:val="none"/>
        </w:rPr>
      </w:pPr>
      <w:bookmarkStart w:id="40" w:name="_Toc423723406"/>
      <w:r>
        <w:rPr>
          <w:rFonts w:ascii="黑体" w:hAnsi="黑体" w:eastAsia="黑体"/>
          <w:b/>
          <w:color w:val="auto"/>
          <w:sz w:val="24"/>
          <w:highlight w:val="none"/>
        </w:rPr>
        <w:t>3.2</w:t>
      </w:r>
      <w:bookmarkEnd w:id="40"/>
      <w:r>
        <w:rPr>
          <w:rFonts w:hint="eastAsia" w:ascii="黑体" w:hAnsi="黑体" w:eastAsia="黑体"/>
          <w:b/>
          <w:color w:val="auto"/>
          <w:sz w:val="24"/>
          <w:highlight w:val="none"/>
        </w:rPr>
        <w:t>初步评审</w:t>
      </w:r>
    </w:p>
    <w:p w14:paraId="55D9AC02">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磋商小组依据本章第2.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 xml:space="preserve">1.2 </w:t>
      </w:r>
      <w:r>
        <w:rPr>
          <w:rFonts w:hint="eastAsia" w:ascii="宋体" w:hAnsi="宋体"/>
          <w:color w:val="auto"/>
          <w:sz w:val="24"/>
          <w:highlight w:val="none"/>
        </w:rPr>
        <w:t>款规定的标准对《响应文件》进行资格性、符合性评审。有一项不符合评审标准的，作无效响应处理。</w:t>
      </w:r>
    </w:p>
    <w:p w14:paraId="5602C166">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供应商有以下情形之一的，其投标作无效响应处理：</w:t>
      </w:r>
    </w:p>
    <w:p w14:paraId="0FB1A8C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）供应商不符合国家或者《磋商文件》规定的资格条件；</w:t>
      </w:r>
    </w:p>
    <w:p w14:paraId="580DCF1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）供应商没有按照《磋商文件》要求提供投标承诺函；</w:t>
      </w:r>
    </w:p>
    <w:p w14:paraId="5153A16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）投标联合体不符合《磋商文件》规定；</w:t>
      </w:r>
    </w:p>
    <w:p w14:paraId="153C70A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）《响应文件》的签字盖章不符合《磋商文件》规定；</w:t>
      </w:r>
    </w:p>
    <w:p w14:paraId="543986B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）磋商报价高于竞争性磋商公告公布的预算金额；</w:t>
      </w:r>
    </w:p>
    <w:p w14:paraId="3EBBA9DF">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）同一供应商提交两个以上不同的《响应文件》或者磋商报价，《响应文件》的每种报价有两个报价或其他选择性报价的。</w:t>
      </w:r>
    </w:p>
    <w:p w14:paraId="25DE192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）《响应文件》没有对《磋商文件》的实质性要求和条件作出实质性响应，或不符合《磋商文件》的实质性要求和条件；</w:t>
      </w:r>
    </w:p>
    <w:p w14:paraId="26D5756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）《响应文件》附有采购项目不能接受的条件或不符合国家强制性规定的；</w:t>
      </w:r>
    </w:p>
    <w:p w14:paraId="05EA681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）投标的；</w:t>
      </w:r>
    </w:p>
    <w:p w14:paraId="09012FD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14:paraId="3B419B1E">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14:paraId="3C3998E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2）提供虚假材料谋取成交的；</w:t>
      </w:r>
    </w:p>
    <w:p w14:paraId="15ABD4A5">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3）供应商有串通投标、行贿等违法行为。其中，有下列情形之一的，视为供应商相互串通投标：</w:t>
      </w:r>
    </w:p>
    <w:p w14:paraId="36FC322A">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◆不同供应商的《响应文件》由同一单位或者个人编制；</w:t>
      </w:r>
    </w:p>
    <w:p w14:paraId="00A6B00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◆不同供应商委托同一单位或者个人办理投标事宜；</w:t>
      </w:r>
    </w:p>
    <w:p w14:paraId="046739D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◆不同供应商的《响应文件》载明的项目管理成员为同一人；</w:t>
      </w:r>
    </w:p>
    <w:p w14:paraId="0F98AED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◆不同供应商的《响应文件》异常一致或者磋商报价呈规律性差异；</w:t>
      </w:r>
    </w:p>
    <w:p w14:paraId="103CA55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◆不同供应商的《响应文件》相互混装。</w:t>
      </w:r>
    </w:p>
    <w:p w14:paraId="48D531DD">
      <w:pPr>
        <w:autoSpaceDE w:val="0"/>
        <w:autoSpaceDN w:val="0"/>
        <w:adjustRightInd w:val="0"/>
        <w:snapToGrid w:val="0"/>
        <w:spacing w:line="300" w:lineRule="auto"/>
        <w:ind w:firstLine="616" w:firstLineChars="257"/>
        <w:jc w:val="left"/>
        <w:rPr>
          <w:rFonts w:hint="eastAsia" w:ascii="宋体" w:hAnsi="宋体" w:eastAsia="宋体"/>
          <w:color w:val="auto"/>
          <w:sz w:val="24"/>
          <w:highlight w:val="none"/>
          <w:lang w:eastAsia="zh-CN"/>
        </w:rPr>
      </w:pPr>
      <w:r>
        <w:rPr>
          <w:rFonts w:hint="eastAsia" w:ascii="宋体" w:hAnsi="宋体"/>
          <w:color w:val="auto"/>
          <w:sz w:val="24"/>
          <w:highlight w:val="none"/>
        </w:rPr>
        <w:t>（14）根据豫财购〔2021〕6号文件，参与同一个标段(包)的供应商存在下列情形之一的，其投标(响应)文件无效</w:t>
      </w:r>
      <w:r>
        <w:rPr>
          <w:rFonts w:hint="eastAsia" w:ascii="宋体" w:hAnsi="宋体"/>
          <w:color w:val="auto"/>
          <w:sz w:val="24"/>
          <w:highlight w:val="none"/>
          <w:lang w:eastAsia="zh-CN"/>
        </w:rPr>
        <w:t>：</w:t>
      </w:r>
    </w:p>
    <w:p w14:paraId="6553148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4BBCF1A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243FE870">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1E3A1EC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21831B1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0C66E2B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188496F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083D8C6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50F0A01B">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(15)不同投标人上传电子投标(响应)文件的IP地址相同，该供应商投标(响应)文件无效。</w:t>
      </w:r>
    </w:p>
    <w:p w14:paraId="00A14DB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(16)据豫财购〔2021〕6号文件精神，工程领域招标投标行政主管部门对供应商串通投标等予以市场禁入的，在本次政府采购活动中，该供应商投标(响应)文件无效。</w:t>
      </w:r>
    </w:p>
    <w:p w14:paraId="11205900">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b/>
          <w:color w:val="auto"/>
          <w:sz w:val="24"/>
          <w:highlight w:val="none"/>
        </w:rPr>
        <w:t>未实质性响应《磋商文件》的《响应文件》按无效处理，磋商小组应当通过评审界面的对话框告知有关供应商。</w:t>
      </w:r>
    </w:p>
    <w:p w14:paraId="04768DA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供应商拒绝接受上述意见，其</w:t>
      </w:r>
      <w:r>
        <w:rPr>
          <w:rFonts w:hint="eastAsia" w:ascii="宋体" w:hAnsi="宋体"/>
          <w:b/>
          <w:color w:val="auto"/>
          <w:sz w:val="24"/>
          <w:highlight w:val="none"/>
        </w:rPr>
        <w:t>投标将被拒绝。</w:t>
      </w:r>
    </w:p>
    <w:p w14:paraId="79F62E98">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磋商小组负责审查确定每一响应项目（标段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是否对《磋商文件》的实质性要求作出了实质性的响应，而没有重大偏离和保留。实质性响应的《响应文件》是指《响应文件》符合《磋商文件》的所有条款、条件和规定且没有重大偏离和保留（重大偏离和保留是指影响到《磋商文件》和供应商的义务的规定，而纠正这些偏离将影响到其他提交实质性响应供应商的公平竞争地位）。</w:t>
      </w:r>
    </w:p>
    <w:p w14:paraId="7F9DC1D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磋商小组判断《响应文件》的响应性仅基于《响应文件》本身而不靠外部证据。</w:t>
      </w:r>
    </w:p>
    <w:p w14:paraId="415A31CF">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磋商小组拒绝被确定为非实质性响应的供应商，供应商不得通过修正或撤销不符之处而使其《响应文件》成为实质性响应的《响应文件》。</w:t>
      </w:r>
    </w:p>
    <w:p w14:paraId="5EC5A42F">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允许供应商修改《响应文件》中不构成重大偏离的、微小的、非正规、不一致或不规则的地方。</w:t>
      </w:r>
    </w:p>
    <w:p w14:paraId="2CAC3045">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《响应文件》的澄清</w:t>
      </w:r>
    </w:p>
    <w:p w14:paraId="3F473B29">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《响应文件》的澄清在“竞争性磋商公告”</w:t>
      </w:r>
      <w:r>
        <w:rPr>
          <w:rFonts w:ascii="宋体" w:hAnsi="宋体"/>
          <w:b/>
          <w:color w:val="auto"/>
          <w:sz w:val="24"/>
          <w:highlight w:val="none"/>
        </w:rPr>
        <w:t>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78C4A7D4">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3</w:t>
      </w:r>
      <w:r>
        <w:rPr>
          <w:rFonts w:ascii="宋体" w:hAnsi="宋体"/>
          <w:b/>
          <w:color w:val="auto"/>
          <w:sz w:val="24"/>
          <w:highlight w:val="none"/>
        </w:rPr>
        <w:t>.1</w:t>
      </w:r>
      <w:r>
        <w:rPr>
          <w:rFonts w:hint="eastAsia" w:ascii="宋体" w:hAnsi="宋体"/>
          <w:b/>
          <w:color w:val="auto"/>
          <w:sz w:val="24"/>
          <w:highlight w:val="none"/>
        </w:rPr>
        <w:t xml:space="preserve"> 评审期间，供应商法定代表人须时刻关注电子开标室并保持通讯畅通。如因通讯不畅导致供应商无法及时澄清而被认定为无效响应等后果的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由供应商自行承担。</w:t>
      </w:r>
    </w:p>
    <w:p w14:paraId="4AA1C743">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为有助于对《响应文件》进行审查、评估和比较，磋商小组有权个别的向供应商提出质疑，请供应商澄清其投标内容。</w:t>
      </w:r>
    </w:p>
    <w:p w14:paraId="1B841D75">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4E7E63">
      <w:pPr>
        <w:autoSpaceDE w:val="0"/>
        <w:autoSpaceDN w:val="0"/>
        <w:adjustRightInd w:val="0"/>
        <w:snapToGrid w:val="0"/>
        <w:spacing w:before="120"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3.3.4</w:t>
      </w:r>
      <w:r>
        <w:rPr>
          <w:rFonts w:hint="eastAsia" w:ascii="宋体" w:hAnsi="宋体"/>
          <w:color w:val="auto"/>
          <w:sz w:val="24"/>
          <w:highlight w:val="none"/>
        </w:rPr>
        <w:t>　供应商的澄清、说明或者更正</w:t>
      </w:r>
      <w:r>
        <w:rPr>
          <w:rFonts w:hint="eastAsia" w:ascii="宋体" w:hAnsi="宋体"/>
          <w:b/>
          <w:color w:val="auto"/>
          <w:sz w:val="24"/>
          <w:highlight w:val="none"/>
        </w:rPr>
        <w:t>应当采用书面形式，应加</w:t>
      </w:r>
      <w:r>
        <w:rPr>
          <w:rFonts w:ascii="宋体" w:hAnsi="宋体"/>
          <w:b/>
          <w:color w:val="auto"/>
          <w:sz w:val="24"/>
          <w:highlight w:val="none"/>
        </w:rPr>
        <w:t>盖</w:t>
      </w:r>
      <w:r>
        <w:rPr>
          <w:rFonts w:hint="eastAsia" w:ascii="宋体" w:hAnsi="宋体"/>
          <w:b/>
          <w:color w:val="auto"/>
          <w:sz w:val="24"/>
          <w:highlight w:val="none"/>
        </w:rPr>
        <w:t>供应商电子签章或其法定代表人电子签名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3B1614D9">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　供应商的澄清文件是《响应文件》的组成部分，并取代《响应文件》中被澄清的部分。</w:t>
      </w:r>
    </w:p>
    <w:p w14:paraId="264A38B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3.3.6</w:t>
      </w:r>
      <w:r>
        <w:rPr>
          <w:rFonts w:hint="eastAsia" w:ascii="宋体" w:hAnsi="宋体"/>
          <w:color w:val="auto"/>
          <w:sz w:val="24"/>
          <w:highlight w:val="none"/>
        </w:rPr>
        <w:t>　澄清文件应按磋商小组规定的时间提交。</w:t>
      </w:r>
    </w:p>
    <w:p w14:paraId="6C9AA06D">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磋商规则</w:t>
      </w:r>
    </w:p>
    <w:p w14:paraId="2793BB19">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w:t>
      </w:r>
      <w:r>
        <w:rPr>
          <w:rFonts w:ascii="宋体" w:hAnsi="宋体"/>
          <w:b/>
          <w:color w:val="auto"/>
          <w:sz w:val="24"/>
          <w:highlight w:val="none"/>
        </w:rPr>
        <w:t>审</w:t>
      </w:r>
      <w:r>
        <w:rPr>
          <w:rFonts w:hint="eastAsia" w:ascii="宋体" w:hAnsi="宋体"/>
          <w:b/>
          <w:color w:val="auto"/>
          <w:sz w:val="24"/>
          <w:highlight w:val="none"/>
        </w:rPr>
        <w:t>磋商在“竞争性磋商公告”</w:t>
      </w:r>
      <w:r>
        <w:rPr>
          <w:rFonts w:ascii="宋体" w:hAnsi="宋体"/>
          <w:b/>
          <w:color w:val="auto"/>
          <w:sz w:val="24"/>
          <w:highlight w:val="none"/>
        </w:rPr>
        <w:t>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4CB1502A">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3.4.1 </w:t>
      </w:r>
      <w:r>
        <w:rPr>
          <w:rFonts w:hint="eastAsia" w:ascii="宋体" w:hAnsi="宋体"/>
          <w:color w:val="auto"/>
          <w:sz w:val="24"/>
          <w:highlight w:val="none"/>
        </w:rPr>
        <w:t>本次政府采购采取竞争性磋商方式。磋商小组将据评审情况就所报项目的技术、服务、价格等事项与有关供应商分别进行磋商。磋商的任何一方不得将与磋商有关的技术资料、价格和其他信息透露给其他供应商。</w:t>
      </w:r>
    </w:p>
    <w:p w14:paraId="0D5B784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磋商小组根据《磋商文件》规定的程序、评定成交的标准等事项与实质性响应《磋商文件》实质性要求的供应商进行磋商。</w:t>
      </w:r>
    </w:p>
    <w:p w14:paraId="713965D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3 </w:t>
      </w:r>
      <w:r>
        <w:rPr>
          <w:rFonts w:hint="eastAsia" w:ascii="宋体" w:hAnsi="宋体"/>
          <w:color w:val="auto"/>
          <w:sz w:val="24"/>
          <w:highlight w:val="none"/>
        </w:rPr>
        <w:t>磋商小组所有成员集中与单一供应商分别进行磋商，并给予所有参加磋商的供应商平等的磋商机会。</w:t>
      </w:r>
    </w:p>
    <w:p w14:paraId="4E820767">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4 </w:t>
      </w:r>
      <w:r>
        <w:rPr>
          <w:rFonts w:hint="eastAsia" w:ascii="宋体" w:hAnsi="宋体"/>
          <w:color w:val="auto"/>
          <w:sz w:val="24"/>
          <w:highlight w:val="none"/>
        </w:rPr>
        <w:t>在磋商过程中，磋商小组可以根据《磋商文件》和磋商情况实质性变动采购需求中的技术、服务要求以及合同草案条款，《磋商文件》中的其他内容将不再变动。实质性变动的内容，经采购人代表确认后，</w:t>
      </w:r>
      <w:r>
        <w:rPr>
          <w:rFonts w:hint="eastAsia" w:ascii="宋体" w:hAnsi="宋体"/>
          <w:b/>
          <w:color w:val="auto"/>
          <w:sz w:val="24"/>
          <w:highlight w:val="none"/>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14:paraId="11A4ACA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对《磋商文件》作出的实质性变动是《磋商文件》的有效组成部分。</w:t>
      </w:r>
    </w:p>
    <w:p w14:paraId="0BA8BF59">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6 </w:t>
      </w:r>
      <w:r>
        <w:rPr>
          <w:rFonts w:hint="eastAsia" w:ascii="宋体" w:hAnsi="宋体"/>
          <w:color w:val="auto"/>
          <w:sz w:val="24"/>
          <w:highlight w:val="none"/>
        </w:rPr>
        <w:t>供应商应当按照《磋商文件》的变动情况和磋商小组的要求重新提交《响应文件》或修订《响应文件》相应条款，</w:t>
      </w:r>
      <w:r>
        <w:rPr>
          <w:rFonts w:hint="eastAsia" w:ascii="宋体" w:hAnsi="宋体"/>
          <w:b/>
          <w:color w:val="auto"/>
          <w:sz w:val="24"/>
          <w:highlight w:val="none"/>
        </w:rPr>
        <w:t>并应加</w:t>
      </w:r>
      <w:r>
        <w:rPr>
          <w:rFonts w:ascii="宋体" w:hAnsi="宋体"/>
          <w:b/>
          <w:color w:val="auto"/>
          <w:sz w:val="24"/>
          <w:highlight w:val="none"/>
        </w:rPr>
        <w:t>盖</w:t>
      </w:r>
      <w:r>
        <w:rPr>
          <w:rFonts w:hint="eastAsia" w:ascii="宋体" w:hAnsi="宋体"/>
          <w:b/>
          <w:color w:val="auto"/>
          <w:sz w:val="24"/>
          <w:highlight w:val="none"/>
        </w:rPr>
        <w:t>供应商或其法定代表人的电子签名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14:paraId="4FDB8D79">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 </w:t>
      </w:r>
      <w:r>
        <w:rPr>
          <w:rFonts w:hint="eastAsia" w:ascii="宋体" w:hAnsi="宋体"/>
          <w:color w:val="auto"/>
          <w:sz w:val="24"/>
          <w:highlight w:val="none"/>
        </w:rPr>
        <w:t>价格磋商</w:t>
      </w:r>
    </w:p>
    <w:p w14:paraId="6F2E5B7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7.1 </w:t>
      </w:r>
      <w:r>
        <w:rPr>
          <w:rFonts w:hint="eastAsia" w:ascii="宋体" w:hAnsi="宋体"/>
          <w:color w:val="auto"/>
          <w:sz w:val="24"/>
          <w:highlight w:val="none"/>
        </w:rPr>
        <w:t>见第二章“采购项目及技术服务要求”</w:t>
      </w:r>
      <w:r>
        <w:rPr>
          <w:rFonts w:ascii="宋体" w:hAnsi="宋体"/>
          <w:color w:val="auto"/>
          <w:sz w:val="24"/>
          <w:highlight w:val="none"/>
        </w:rPr>
        <w:t>1.3.2</w:t>
      </w:r>
      <w:r>
        <w:rPr>
          <w:rFonts w:hint="eastAsia" w:ascii="宋体" w:hAnsi="宋体"/>
          <w:color w:val="auto"/>
          <w:sz w:val="24"/>
          <w:highlight w:val="none"/>
        </w:rPr>
        <w:t>项规定</w:t>
      </w:r>
    </w:p>
    <w:p w14:paraId="54736760">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7.2 </w:t>
      </w:r>
      <w:r>
        <w:rPr>
          <w:rFonts w:hint="eastAsia" w:ascii="宋体" w:hAnsi="宋体"/>
          <w:color w:val="auto"/>
          <w:sz w:val="24"/>
          <w:highlight w:val="none"/>
        </w:rPr>
        <w:t>磋商小组应当要求所有继续参加磋商的供应商在规定时间内提交最后报价，提交最后报价的供应商不得少于</w:t>
      </w:r>
      <w:r>
        <w:rPr>
          <w:rFonts w:ascii="宋体" w:hAnsi="宋体"/>
          <w:color w:val="auto"/>
          <w:sz w:val="24"/>
          <w:highlight w:val="none"/>
        </w:rPr>
        <w:t>3</w:t>
      </w:r>
      <w:r>
        <w:rPr>
          <w:rFonts w:hint="eastAsia" w:ascii="宋体" w:hAnsi="宋体"/>
          <w:color w:val="auto"/>
          <w:sz w:val="24"/>
          <w:highlight w:val="none"/>
        </w:rPr>
        <w:t>家。最后报价是《响应文件》的有效组成部分。</w:t>
      </w:r>
    </w:p>
    <w:p w14:paraId="339ABC17">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《磋商文件》的实质性变动影响到供应商因此无法继续参加磋商的，供应商可以在提交最后报价之前退出磋商。其《响应文件》按无效处理的供应商，所提交的最后报价也按无效处理。</w:t>
      </w:r>
    </w:p>
    <w:p w14:paraId="121FFF1B">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.9</w:t>
      </w:r>
      <w:r>
        <w:rPr>
          <w:rFonts w:hint="eastAsia" w:ascii="宋体" w:hAnsi="宋体"/>
          <w:b/>
          <w:color w:val="auto"/>
          <w:sz w:val="24"/>
          <w:highlight w:val="none"/>
        </w:rPr>
        <w:t xml:space="preserve"> 供应商提交最后报价应在系统中填列。</w:t>
      </w:r>
    </w:p>
    <w:p w14:paraId="4E7CD1F7">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 xml:space="preserve">.10 </w:t>
      </w:r>
      <w:r>
        <w:rPr>
          <w:rFonts w:hint="eastAsia"/>
          <w:b/>
          <w:color w:val="auto"/>
          <w:sz w:val="24"/>
          <w:szCs w:val="24"/>
          <w:highlight w:val="none"/>
        </w:rPr>
        <w:t>本项目在开标后只进行一轮报价，即最后报价。网</w:t>
      </w:r>
      <w:r>
        <w:rPr>
          <w:b/>
          <w:color w:val="auto"/>
          <w:sz w:val="24"/>
          <w:szCs w:val="24"/>
          <w:highlight w:val="none"/>
        </w:rPr>
        <w:t>上交易系统中</w:t>
      </w:r>
      <w:r>
        <w:rPr>
          <w:rFonts w:hint="eastAsia"/>
          <w:b/>
          <w:color w:val="auto"/>
          <w:sz w:val="24"/>
          <w:szCs w:val="24"/>
          <w:highlight w:val="none"/>
        </w:rPr>
        <w:t>管理员发起最后报价后，</w:t>
      </w:r>
      <w:r>
        <w:rPr>
          <w:rFonts w:hint="eastAsia" w:ascii="宋体" w:hAnsi="宋体"/>
          <w:b/>
          <w:color w:val="auto"/>
          <w:sz w:val="24"/>
          <w:highlight w:val="none"/>
        </w:rPr>
        <w:t>如供应商未在指定时限内提交最后报价，视为该供应商根据磋商情况退出磋商。</w:t>
      </w:r>
    </w:p>
    <w:p w14:paraId="2854D980">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 xml:space="preserve">.11 </w:t>
      </w:r>
      <w:r>
        <w:rPr>
          <w:rFonts w:hint="eastAsia" w:ascii="宋体" w:hAnsi="宋体"/>
          <w:b/>
          <w:color w:val="auto"/>
          <w:sz w:val="24"/>
          <w:highlight w:val="none"/>
        </w:rPr>
        <w:t>供应商在网上报价过程中，如遇到网上投标系统的操作问题，可通过网上预留的咨询电话进行咨询。供应商因未按照要求进行操作、供应商办理的数字证书失效等其他自身原因导致响应文件错误或无效的，磋商小组将认定其为无效投</w:t>
      </w:r>
      <w:r>
        <w:rPr>
          <w:rFonts w:ascii="宋体" w:hAnsi="宋体"/>
          <w:b/>
          <w:color w:val="auto"/>
          <w:sz w:val="24"/>
          <w:highlight w:val="none"/>
        </w:rPr>
        <w:t>标</w:t>
      </w:r>
      <w:r>
        <w:rPr>
          <w:rFonts w:hint="eastAsia" w:ascii="宋体" w:hAnsi="宋体"/>
          <w:b/>
          <w:color w:val="auto"/>
          <w:sz w:val="24"/>
          <w:highlight w:val="none"/>
        </w:rPr>
        <w:t>。</w:t>
      </w:r>
    </w:p>
    <w:p w14:paraId="70030D9A">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详细评审</w:t>
      </w:r>
    </w:p>
    <w:p w14:paraId="0CE0CC86">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3.5.1 </w:t>
      </w:r>
      <w:r>
        <w:rPr>
          <w:rFonts w:hint="eastAsia" w:ascii="宋体"/>
          <w:color w:val="auto"/>
          <w:sz w:val="24"/>
          <w:highlight w:val="none"/>
        </w:rPr>
        <w:t>经磋商确定最终采购需求和提交最后报价的供应商后，由磋商小组采用综合评分法对提交最后报价的供应商的《响应文件》和最后报价进行综合评分。</w:t>
      </w:r>
    </w:p>
    <w:p w14:paraId="371EBE0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3.5.2 </w:t>
      </w:r>
      <w:r>
        <w:rPr>
          <w:rFonts w:hint="eastAsia" w:ascii="宋体"/>
          <w:color w:val="auto"/>
          <w:sz w:val="24"/>
          <w:highlight w:val="none"/>
        </w:rPr>
        <w:t>按本章第</w:t>
      </w:r>
      <w:r>
        <w:rPr>
          <w:rFonts w:ascii="宋体"/>
          <w:color w:val="auto"/>
          <w:sz w:val="24"/>
          <w:highlight w:val="none"/>
        </w:rPr>
        <w:t xml:space="preserve">4 </w:t>
      </w:r>
      <w:r>
        <w:rPr>
          <w:rFonts w:hint="eastAsia" w:ascii="宋体"/>
          <w:color w:val="auto"/>
          <w:sz w:val="24"/>
          <w:highlight w:val="none"/>
        </w:rPr>
        <w:t>条规定执行促进中小企业发展扶持政策。</w:t>
      </w:r>
    </w:p>
    <w:p w14:paraId="62B22FF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3.5.3 </w:t>
      </w:r>
      <w:r>
        <w:rPr>
          <w:rFonts w:hint="eastAsia" w:ascii="宋体"/>
          <w:color w:val="auto"/>
          <w:sz w:val="24"/>
          <w:highlight w:val="none"/>
        </w:rPr>
        <w:t>磋商小组按本章第</w:t>
      </w:r>
      <w:r>
        <w:rPr>
          <w:rFonts w:ascii="宋体"/>
          <w:color w:val="auto"/>
          <w:sz w:val="24"/>
          <w:highlight w:val="none"/>
        </w:rPr>
        <w:t xml:space="preserve">2.2 </w:t>
      </w:r>
      <w:r>
        <w:rPr>
          <w:rFonts w:hint="eastAsia" w:ascii="宋体"/>
          <w:color w:val="auto"/>
          <w:sz w:val="24"/>
          <w:highlight w:val="none"/>
        </w:rPr>
        <w:t>款规定的量化因素和分值进行打分，并计算出综合评标得分。</w:t>
      </w:r>
    </w:p>
    <w:p w14:paraId="4F271C1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3.5.4 .</w:t>
      </w:r>
      <w:r>
        <w:rPr>
          <w:rFonts w:hint="eastAsia" w:ascii="宋体"/>
          <w:color w:val="auto"/>
          <w:sz w:val="24"/>
          <w:highlight w:val="none"/>
        </w:rPr>
        <w:t>评分计算保留</w:t>
      </w:r>
      <w:r>
        <w:rPr>
          <w:rFonts w:ascii="宋体"/>
          <w:color w:val="auto"/>
          <w:sz w:val="24"/>
          <w:highlight w:val="none"/>
        </w:rPr>
        <w:t>2</w:t>
      </w:r>
      <w:r>
        <w:rPr>
          <w:rFonts w:hint="eastAsia" w:ascii="宋体"/>
          <w:color w:val="auto"/>
          <w:sz w:val="24"/>
          <w:highlight w:val="none"/>
        </w:rPr>
        <w:t>位小数，第三位小数四舍五入。评分计算中出现中间值时按插入法计算得分。</w:t>
      </w:r>
    </w:p>
    <w:p w14:paraId="74C0B817">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3.5.5</w:t>
      </w:r>
      <w:r>
        <w:rPr>
          <w:rFonts w:hint="eastAsia" w:ascii="宋体"/>
          <w:color w:val="auto"/>
          <w:sz w:val="24"/>
          <w:highlight w:val="none"/>
        </w:rPr>
        <w:t xml:space="preserve"> 磋商小组认为供应商的报价明显低于其他通过符合性审查投标人的报价，有可能影响产品质量或者不能诚信履约的，应当要求其在合理的时间内提供书面说明，必要时提交相关证明材料；供应商不能证明其报价合理性的，磋商小组应当将其作为无效投标处理。</w:t>
      </w:r>
    </w:p>
    <w:p w14:paraId="31499D78">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3.5.6</w:t>
      </w:r>
      <w:r>
        <w:rPr>
          <w:rFonts w:hint="eastAsia" w:ascii="宋体"/>
          <w:color w:val="auto"/>
          <w:sz w:val="24"/>
          <w:highlight w:val="none"/>
        </w:rPr>
        <w:t>在评审过程中，凡遇到《磋商文件》中无界定或界定不清，前后不一致，使磋商小组成员意见有分歧且又难于协商一致的问题，均由磋商小组予以表决。</w:t>
      </w:r>
    </w:p>
    <w:p w14:paraId="1A21ACFF">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3.5.7 </w:t>
      </w:r>
      <w:r>
        <w:rPr>
          <w:rFonts w:hint="eastAsia" w:ascii="宋体"/>
          <w:color w:val="auto"/>
          <w:sz w:val="24"/>
          <w:highlight w:val="none"/>
        </w:rPr>
        <w:t>为规避无序竞争，评审结束后，无论成交供应商或其他提交最后报价供应商，因提供虚假材料等判定成交无效、取消成交资格的情况，均将不改变磋商小组已作出的评审打分排序。</w:t>
      </w:r>
    </w:p>
    <w:p w14:paraId="69E40822">
      <w:pPr>
        <w:autoSpaceDE w:val="0"/>
        <w:autoSpaceDN w:val="0"/>
        <w:adjustRightInd w:val="0"/>
        <w:snapToGrid w:val="0"/>
        <w:spacing w:before="120"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color w:val="auto"/>
          <w:sz w:val="24"/>
          <w:highlight w:val="none"/>
        </w:rPr>
        <w:t>：</w:t>
      </w:r>
    </w:p>
    <w:p w14:paraId="55B5E4B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3.6.1 </w:t>
      </w:r>
      <w:r>
        <w:rPr>
          <w:rFonts w:hint="eastAsia" w:ascii="宋体"/>
          <w:color w:val="auto"/>
          <w:sz w:val="24"/>
          <w:highlight w:val="none"/>
        </w:rPr>
        <w:t>磋商小组要对评分汇总情况进行复核，对评审数据进行校对、核对，特别是对排名第一的、报价最低的、被认定为无效的情形进行重点复核。</w:t>
      </w:r>
    </w:p>
    <w:p w14:paraId="2D92483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3.6.2 </w:t>
      </w:r>
      <w:r>
        <w:rPr>
          <w:rFonts w:hint="eastAsia" w:ascii="宋体"/>
          <w:color w:val="auto"/>
          <w:sz w:val="24"/>
          <w:highlight w:val="none"/>
        </w:rPr>
        <w:t>磋商小组对供应商的价格分等客观评分项的评分应当一致，对其他需要借助专业知识评判的主观评分项，应当严格按照评分细则公正评分，不得超出评分标准范围，对畸高、畸低的重大差异评分书面说明理由。</w:t>
      </w:r>
    </w:p>
    <w:p w14:paraId="2C1684C5">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p>
    <w:p w14:paraId="3BE4DAB4">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color w:val="auto"/>
          <w:sz w:val="24"/>
          <w:highlight w:val="none"/>
        </w:rPr>
        <w:t>3.7.1</w:t>
      </w:r>
      <w:r>
        <w:rPr>
          <w:rFonts w:hint="eastAsia" w:ascii="宋体"/>
          <w:color w:val="auto"/>
          <w:sz w:val="24"/>
          <w:highlight w:val="none"/>
        </w:rPr>
        <w:t>磋商小组应当根据综合评分情况，按照评审得分由高到低顺序推荐</w:t>
      </w:r>
      <w:r>
        <w:rPr>
          <w:rFonts w:ascii="宋体"/>
          <w:color w:val="auto"/>
          <w:sz w:val="24"/>
          <w:highlight w:val="none"/>
        </w:rPr>
        <w:t>3</w:t>
      </w:r>
      <w:r>
        <w:rPr>
          <w:rFonts w:hint="eastAsia" w:ascii="宋体"/>
          <w:color w:val="auto"/>
          <w:sz w:val="24"/>
          <w:highlight w:val="none"/>
        </w:rPr>
        <w:t>名以上成交候选供应商，并编写评审报告。符合本《政府采购竞争性磋商采购方式管理暂行办法》第二十一条第三款情形的，可以推荐</w:t>
      </w:r>
      <w:r>
        <w:rPr>
          <w:rFonts w:ascii="宋体"/>
          <w:color w:val="auto"/>
          <w:sz w:val="24"/>
          <w:highlight w:val="none"/>
        </w:rPr>
        <w:t>2</w:t>
      </w:r>
      <w:r>
        <w:rPr>
          <w:rFonts w:hint="eastAsia" w:ascii="宋体"/>
          <w:color w:val="auto"/>
          <w:sz w:val="24"/>
          <w:highlight w:val="none"/>
        </w:rPr>
        <w:t>家成交候选供应商。评审得分相同的，按照最后报价由低到高的顺序推荐。评审得分且最后报价相同的，按照技术指标优劣顺序推荐。</w:t>
      </w:r>
    </w:p>
    <w:p w14:paraId="6DDB3255">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3.7.2 </w:t>
      </w:r>
      <w:r>
        <w:rPr>
          <w:rFonts w:hint="eastAsia" w:ascii="宋体"/>
          <w:color w:val="auto"/>
          <w:sz w:val="24"/>
          <w:highlight w:val="none"/>
        </w:rPr>
        <w:t>确定中标单位：按第三章“供应商须知前附表”</w:t>
      </w:r>
      <w:r>
        <w:rPr>
          <w:rFonts w:ascii="宋体"/>
          <w:color w:val="auto"/>
          <w:sz w:val="24"/>
          <w:highlight w:val="none"/>
        </w:rPr>
        <w:t>7.1</w:t>
      </w:r>
      <w:r>
        <w:rPr>
          <w:rFonts w:hint="eastAsia" w:ascii="宋体"/>
          <w:color w:val="auto"/>
          <w:sz w:val="24"/>
          <w:highlight w:val="none"/>
        </w:rPr>
        <w:t>款规定及本章第</w:t>
      </w:r>
      <w:r>
        <w:rPr>
          <w:rFonts w:ascii="宋体"/>
          <w:color w:val="auto"/>
          <w:sz w:val="24"/>
          <w:highlight w:val="none"/>
        </w:rPr>
        <w:t>1</w:t>
      </w:r>
      <w:r>
        <w:rPr>
          <w:rFonts w:hint="eastAsia" w:ascii="宋体"/>
          <w:color w:val="auto"/>
          <w:sz w:val="24"/>
          <w:highlight w:val="none"/>
        </w:rPr>
        <w:t>条规定。</w:t>
      </w:r>
    </w:p>
    <w:p w14:paraId="5A56F3D5">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磋商终止</w:t>
      </w:r>
    </w:p>
    <w:p w14:paraId="45EE5D8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出现下列情形之一的，终止竞争性磋商活动：</w:t>
      </w:r>
    </w:p>
    <w:p w14:paraId="72780B92">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）因情况变化，不再符合规定的竞争性磋商采购方式适用情形的；</w:t>
      </w:r>
    </w:p>
    <w:p w14:paraId="03646857">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14:paraId="60D01D74">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）除《政府采购竞争性磋商采购方式管理暂行办法》第二十一条第三款规定的情形外，在采购过程中符合竞争要求的供应商或者报价未超过预算金额的供应商不足</w:t>
      </w:r>
      <w:r>
        <w:rPr>
          <w:rFonts w:ascii="宋体" w:hAnsi="宋体"/>
          <w:color w:val="auto"/>
          <w:sz w:val="24"/>
          <w:highlight w:val="none"/>
        </w:rPr>
        <w:t>3</w:t>
      </w:r>
      <w:r>
        <w:rPr>
          <w:rFonts w:hint="eastAsia" w:ascii="宋体" w:hAnsi="宋体"/>
          <w:color w:val="auto"/>
          <w:sz w:val="24"/>
          <w:highlight w:val="none"/>
        </w:rPr>
        <w:t>家的。</w:t>
      </w:r>
    </w:p>
    <w:p w14:paraId="082D74E3">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）在采购活动中因重大变故，采购任务取消的。</w:t>
      </w:r>
    </w:p>
    <w:p w14:paraId="2564B92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磋商小组要在采购项目（标段</w:t>
      </w:r>
      <w:r>
        <w:rPr>
          <w:rFonts w:hint="eastAsia" w:ascii="宋体" w:hAnsi="宋体" w:cs="楷体_GB2312"/>
          <w:color w:val="auto"/>
          <w:sz w:val="24"/>
          <w:highlight w:val="none"/>
          <w:lang w:val="zh-CN"/>
        </w:rPr>
        <w:t>&lt;包&gt;</w:t>
      </w:r>
      <w:r>
        <w:rPr>
          <w:rFonts w:hint="eastAsia" w:ascii="宋体" w:hAnsi="宋体"/>
          <w:color w:val="auto"/>
          <w:sz w:val="24"/>
          <w:highlight w:val="none"/>
        </w:rPr>
        <w:t>）磋商失败时，出具《磋商文件》是否存在不合理条款的论证意见，要协助采购人、采购代理机构、财政部门答复质疑或处理投诉事项。　</w:t>
      </w:r>
    </w:p>
    <w:p w14:paraId="1EA2772F">
      <w:pPr>
        <w:autoSpaceDE w:val="0"/>
        <w:autoSpaceDN w:val="0"/>
        <w:adjustRightInd w:val="0"/>
        <w:snapToGrid w:val="0"/>
        <w:spacing w:before="120" w:beforeLines="50" w:line="300" w:lineRule="auto"/>
        <w:ind w:firstLine="566" w:firstLineChars="236"/>
        <w:jc w:val="left"/>
        <w:rPr>
          <w:rFonts w:ascii="宋体"/>
          <w:color w:val="auto"/>
          <w:sz w:val="24"/>
          <w:highlight w:val="none"/>
        </w:rPr>
      </w:pPr>
    </w:p>
    <w:p w14:paraId="70B5ECF6">
      <w:pPr>
        <w:widowControl w:val="0"/>
        <w:adjustRightInd w:val="0"/>
        <w:snapToGrid w:val="0"/>
        <w:spacing w:before="120"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41" w:name="_Toc217640947"/>
      <w:bookmarkStart w:id="42" w:name="_Toc60749927"/>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1"/>
      <w:bookmarkEnd w:id="42"/>
    </w:p>
    <w:p w14:paraId="3FAC6BA7">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w:t>
      </w:r>
      <w:r>
        <w:rPr>
          <w:rFonts w:hint="eastAsia" w:ascii="宋体" w:hAnsi="宋体"/>
          <w:color w:val="auto"/>
          <w:sz w:val="24"/>
          <w:highlight w:val="none"/>
        </w:rPr>
        <w:t xml:space="preserve"> </w:t>
      </w:r>
      <w:r>
        <w:rPr>
          <w:rFonts w:ascii="宋体" w:hAnsi="宋体"/>
          <w:color w:val="auto"/>
          <w:sz w:val="24"/>
          <w:highlight w:val="none"/>
        </w:rPr>
        <w:t>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67ECD35C">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143C782F">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2AD5FDE7">
      <w:pPr>
        <w:adjustRightInd w:val="0"/>
        <w:snapToGrid w:val="0"/>
        <w:spacing w:before="120"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4526C5D6">
      <w:pPr>
        <w:adjustRightInd w:val="0"/>
        <w:snapToGrid w:val="0"/>
        <w:spacing w:before="120"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757234F9">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091A8C4D">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2AACBC69">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589879C1">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0EE734F6">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26B06094">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143E04F">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4.4 参加本次政府采购项目的中小企业应按附件格式提供《中小企业声明函》。如磋商文件接受以联合体形式参加投标的，联合体各方均应按附件格式提供《中小企业声明函》。</w:t>
      </w:r>
    </w:p>
    <w:p w14:paraId="6992A18F">
      <w:pPr>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供应商按照财库〔2020〕46号规定及磋商文件要求提供声明函内容不实的，属于提供虚假材料谋取中标、成交，依照《中华人民共和国政府采购法》等国家有关规定追究相应责任。</w:t>
      </w:r>
    </w:p>
    <w:p w14:paraId="299149B3">
      <w:pPr>
        <w:adjustRightInd w:val="0"/>
        <w:snapToGrid w:val="0"/>
        <w:spacing w:before="120"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5本次政府采购项目专门面向中小企业，专门面向中小企业的采购项目无价格扣除。</w:t>
      </w:r>
    </w:p>
    <w:p w14:paraId="43CC84A9">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4.6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779CDBEF">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4.7中标、成交供应商享受中小企业扶持政策的，中标、成交供应商的《中小企业声明函》将随中标、成交结果公开。</w:t>
      </w:r>
    </w:p>
    <w:p w14:paraId="00F902E7">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4.8依法享受扶持政策获得政府采购合同的，小微企业不得将合同分包给大中型企业，中型企业不得将合同分包给大型企业。</w:t>
      </w:r>
    </w:p>
    <w:p w14:paraId="7FE992B2">
      <w:pPr>
        <w:adjustRightInd w:val="0"/>
        <w:snapToGrid w:val="0"/>
        <w:spacing w:before="120" w:beforeLines="50" w:line="300" w:lineRule="auto"/>
        <w:ind w:firstLine="555"/>
        <w:rPr>
          <w:rFonts w:ascii="宋体" w:hAnsi="宋体"/>
          <w:color w:val="auto"/>
          <w:sz w:val="24"/>
          <w:highlight w:val="none"/>
        </w:rPr>
      </w:pPr>
      <w:r>
        <w:rPr>
          <w:rFonts w:hint="eastAsia" w:ascii="宋体" w:hAnsi="宋体"/>
          <w:color w:val="auto"/>
          <w:sz w:val="24"/>
          <w:highlight w:val="none"/>
        </w:rPr>
        <w:t>4.9政府采购监督检查、投诉处理及政府采购行政处罚中对中小企业的认定，由货物制造商或者工程、服务供应商注册登记所在地的县级以上人民政府中小企业主管部门负责。</w:t>
      </w:r>
    </w:p>
    <w:p w14:paraId="1C5D8E92">
      <w:pPr>
        <w:widowControl w:val="0"/>
        <w:adjustRightInd w:val="0"/>
        <w:snapToGrid w:val="0"/>
        <w:spacing w:before="120" w:beforeLines="50" w:line="300" w:lineRule="auto"/>
        <w:ind w:firstLine="555"/>
        <w:jc w:val="left"/>
        <w:rPr>
          <w:color w:val="auto"/>
          <w:sz w:val="24"/>
          <w:szCs w:val="24"/>
          <w:highlight w:val="none"/>
        </w:rPr>
      </w:pPr>
    </w:p>
    <w:p w14:paraId="6354FC9A">
      <w:pPr>
        <w:widowControl w:val="0"/>
        <w:adjustRightInd w:val="0"/>
        <w:snapToGrid w:val="0"/>
        <w:spacing w:before="120" w:beforeLines="50" w:line="300" w:lineRule="auto"/>
        <w:rPr>
          <w:color w:val="auto"/>
          <w:sz w:val="24"/>
          <w:szCs w:val="24"/>
          <w:highlight w:val="none"/>
        </w:rPr>
      </w:pPr>
    </w:p>
    <w:p w14:paraId="71C62987">
      <w:pPr>
        <w:widowControl w:val="0"/>
        <w:adjustRightInd w:val="0"/>
        <w:snapToGrid w:val="0"/>
        <w:spacing w:before="120" w:beforeLines="50" w:line="300" w:lineRule="auto"/>
        <w:ind w:firstLine="555"/>
        <w:jc w:val="left"/>
        <w:rPr>
          <w:color w:val="auto"/>
          <w:sz w:val="24"/>
          <w:szCs w:val="24"/>
          <w:highlight w:val="none"/>
        </w:rPr>
      </w:pPr>
      <w:r>
        <w:rPr>
          <w:color w:val="auto"/>
          <w:sz w:val="24"/>
          <w:szCs w:val="24"/>
          <w:highlight w:val="none"/>
        </w:rPr>
        <w:br w:type="page"/>
      </w:r>
    </w:p>
    <w:p w14:paraId="0FE72186">
      <w:pPr>
        <w:widowControl w:val="0"/>
        <w:snapToGrid w:val="0"/>
        <w:spacing w:line="657" w:lineRule="atLeast"/>
        <w:jc w:val="center"/>
        <w:outlineLvl w:val="0"/>
        <w:rPr>
          <w:rFonts w:ascii="黑体" w:eastAsia="黑体"/>
          <w:b/>
          <w:color w:val="auto"/>
          <w:sz w:val="36"/>
          <w:szCs w:val="36"/>
          <w:highlight w:val="none"/>
        </w:rPr>
      </w:pPr>
      <w:bookmarkStart w:id="43" w:name="_Toc217640948"/>
      <w:r>
        <w:rPr>
          <w:rFonts w:hint="eastAsia" w:ascii="黑体" w:eastAsia="黑体"/>
          <w:b/>
          <w:color w:val="auto"/>
          <w:sz w:val="36"/>
          <w:szCs w:val="36"/>
          <w:highlight w:val="none"/>
        </w:rPr>
        <w:t>第五章</w:t>
      </w:r>
      <w:r>
        <w:rPr>
          <w:rFonts w:ascii="黑体" w:eastAsia="黑体"/>
          <w:b/>
          <w:color w:val="auto"/>
          <w:sz w:val="36"/>
          <w:szCs w:val="36"/>
          <w:highlight w:val="none"/>
        </w:rPr>
        <w:t xml:space="preserve">  </w:t>
      </w:r>
      <w:r>
        <w:rPr>
          <w:rFonts w:hint="eastAsia" w:ascii="黑体" w:eastAsia="黑体"/>
          <w:b/>
          <w:color w:val="auto"/>
          <w:sz w:val="36"/>
          <w:szCs w:val="36"/>
          <w:highlight w:val="none"/>
        </w:rPr>
        <w:t>合同主要条款</w:t>
      </w:r>
      <w:bookmarkEnd w:id="43"/>
    </w:p>
    <w:p w14:paraId="7706392C">
      <w:pPr>
        <w:widowControl w:val="0"/>
        <w:snapToGrid w:val="0"/>
        <w:spacing w:line="657" w:lineRule="atLeast"/>
        <w:jc w:val="center"/>
        <w:rPr>
          <w:rFonts w:ascii="黑体" w:eastAsia="黑体"/>
          <w:b/>
          <w:color w:val="auto"/>
          <w:spacing w:val="20"/>
          <w:sz w:val="36"/>
          <w:szCs w:val="36"/>
          <w:highlight w:val="none"/>
        </w:rPr>
      </w:pPr>
    </w:p>
    <w:p w14:paraId="17E472A3">
      <w:pPr>
        <w:widowControl w:val="0"/>
        <w:tabs>
          <w:tab w:val="left" w:pos="4678"/>
        </w:tabs>
        <w:snapToGrid w:val="0"/>
        <w:spacing w:before="56" w:after="56" w:line="360" w:lineRule="auto"/>
        <w:ind w:right="85" w:firstLine="555"/>
        <w:jc w:val="center"/>
        <w:rPr>
          <w:rFonts w:ascii="宋体"/>
          <w:color w:val="auto"/>
          <w:sz w:val="24"/>
          <w:szCs w:val="24"/>
          <w:highlight w:val="none"/>
        </w:rPr>
      </w:pPr>
      <w:r>
        <w:rPr>
          <w:rFonts w:hint="eastAsia" w:ascii="宋体" w:hAnsi="宋体"/>
          <w:color w:val="auto"/>
          <w:sz w:val="24"/>
          <w:szCs w:val="24"/>
          <w:highlight w:val="none"/>
        </w:rPr>
        <w:t>一、通用条款</w:t>
      </w:r>
    </w:p>
    <w:p w14:paraId="11E82016">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olor w:val="auto"/>
          <w:sz w:val="24"/>
          <w:szCs w:val="24"/>
          <w:highlight w:val="none"/>
        </w:rPr>
        <w:t>通用条款采用国家工商行政管理局和建设部颁发的《建设工程施工合同》（按最新版执行）的通用条款。</w:t>
      </w:r>
    </w:p>
    <w:p w14:paraId="1A73619B">
      <w:pPr>
        <w:widowControl w:val="0"/>
        <w:tabs>
          <w:tab w:val="left" w:pos="4678"/>
        </w:tabs>
        <w:snapToGrid w:val="0"/>
        <w:spacing w:before="56" w:after="56" w:line="360" w:lineRule="auto"/>
        <w:ind w:right="85" w:firstLine="555"/>
        <w:rPr>
          <w:rFonts w:ascii="宋体"/>
          <w:color w:val="auto"/>
          <w:sz w:val="24"/>
          <w:szCs w:val="24"/>
          <w:highlight w:val="none"/>
        </w:rPr>
      </w:pPr>
    </w:p>
    <w:p w14:paraId="4F6E7095">
      <w:pPr>
        <w:widowControl w:val="0"/>
        <w:tabs>
          <w:tab w:val="left" w:pos="4678"/>
        </w:tabs>
        <w:snapToGrid w:val="0"/>
        <w:spacing w:before="56" w:after="56" w:line="360" w:lineRule="auto"/>
        <w:ind w:right="85" w:firstLine="555"/>
        <w:jc w:val="center"/>
        <w:rPr>
          <w:rFonts w:ascii="宋体"/>
          <w:color w:val="auto"/>
          <w:sz w:val="24"/>
          <w:szCs w:val="24"/>
          <w:highlight w:val="none"/>
        </w:rPr>
      </w:pPr>
      <w:r>
        <w:rPr>
          <w:rFonts w:hint="eastAsia" w:ascii="宋体" w:hAnsi="宋体"/>
          <w:color w:val="auto"/>
          <w:sz w:val="24"/>
          <w:szCs w:val="24"/>
          <w:highlight w:val="none"/>
        </w:rPr>
        <w:t>二、专用条款</w:t>
      </w:r>
    </w:p>
    <w:p w14:paraId="22F7885C">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olor w:val="auto"/>
          <w:sz w:val="24"/>
          <w:szCs w:val="24"/>
          <w:highlight w:val="none"/>
        </w:rPr>
        <w:t>合同专用条款是合同通用条款的补充和修改。如果两者之间有抵触，应以专用条款为准。按合同通用条款号有下列各项调整：</w:t>
      </w:r>
    </w:p>
    <w:p w14:paraId="6552BF14">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w:t>
      </w:r>
      <w:r>
        <w:rPr>
          <w:rFonts w:hint="eastAsia" w:ascii="宋体" w:hAnsi="宋体"/>
          <w:color w:val="auto"/>
          <w:sz w:val="24"/>
          <w:szCs w:val="24"/>
          <w:highlight w:val="none"/>
        </w:rPr>
        <w:t>资金支付</w:t>
      </w:r>
    </w:p>
    <w:p w14:paraId="081BBB18">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26.1</w:t>
      </w:r>
      <w:r>
        <w:rPr>
          <w:rFonts w:hint="eastAsia" w:ascii="宋体" w:hAnsi="宋体"/>
          <w:color w:val="auto"/>
          <w:sz w:val="24"/>
          <w:szCs w:val="24"/>
          <w:highlight w:val="none"/>
        </w:rPr>
        <w:t>验收程序和要求</w:t>
      </w:r>
    </w:p>
    <w:p w14:paraId="58B81377">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、验收时间：项目完工达到验收条件时，由采购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122A04A0">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63DA6A4D">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640FD084">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129EE444">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0A19A8FB">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0C8662D7">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工程质量必须达到对应专业现行的国家（行业）的技术标准、规范且符合相关环保要求。</w:t>
      </w:r>
    </w:p>
    <w:p w14:paraId="5AE4D25E">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4</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38E410FD">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5608B6D4">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26.2</w:t>
      </w:r>
      <w:r>
        <w:rPr>
          <w:rFonts w:hint="eastAsia" w:ascii="宋体" w:hAnsi="宋体"/>
          <w:color w:val="auto"/>
          <w:sz w:val="24"/>
          <w:szCs w:val="24"/>
          <w:highlight w:val="none"/>
        </w:rPr>
        <w:t>付款程序：按供应商须知相关条款编列。</w:t>
      </w:r>
    </w:p>
    <w:p w14:paraId="30637AC3">
      <w:pPr>
        <w:widowControl w:val="0"/>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26.3合同遵行《保障中小企业款项支付条例》。</w:t>
      </w:r>
    </w:p>
    <w:p w14:paraId="1CD901A0">
      <w:pPr>
        <w:widowControl w:val="0"/>
        <w:adjustRightInd w:val="0"/>
        <w:snapToGrid w:val="0"/>
        <w:spacing w:before="120" w:beforeLines="50" w:line="300" w:lineRule="auto"/>
        <w:ind w:firstLine="566"/>
        <w:rPr>
          <w:rFonts w:ascii="宋体" w:hAnsi="宋体"/>
          <w:color w:val="auto"/>
          <w:sz w:val="24"/>
          <w:szCs w:val="24"/>
          <w:highlight w:val="none"/>
        </w:rPr>
      </w:pPr>
      <w:r>
        <w:rPr>
          <w:rFonts w:hint="eastAsia" w:ascii="宋体"/>
          <w:color w:val="auto"/>
          <w:sz w:val="24"/>
          <w:szCs w:val="24"/>
          <w:highlight w:val="none"/>
        </w:rPr>
        <w:t>26.4</w:t>
      </w:r>
      <w:r>
        <w:rPr>
          <w:rFonts w:hint="eastAsia" w:ascii="宋体" w:hAnsi="宋体"/>
          <w:color w:val="auto"/>
          <w:sz w:val="24"/>
          <w:szCs w:val="24"/>
          <w:highlight w:val="none"/>
        </w:rPr>
        <w:t>甲方要在合同签订后1个工作日内登陆安阳市政府采购网进行备案并公告。</w:t>
      </w:r>
    </w:p>
    <w:p w14:paraId="587C9C69">
      <w:pPr>
        <w:adjustRightInd w:val="0"/>
        <w:snapToGrid w:val="0"/>
        <w:spacing w:line="400" w:lineRule="exact"/>
        <w:ind w:firstLine="600" w:firstLineChars="250"/>
        <w:rPr>
          <w:rFonts w:ascii="宋体" w:hAnsi="宋体" w:cs="宋体"/>
          <w:color w:val="auto"/>
          <w:szCs w:val="21"/>
          <w:highlight w:val="none"/>
        </w:rPr>
      </w:pPr>
      <w:r>
        <w:rPr>
          <w:rFonts w:hint="eastAsia" w:ascii="宋体" w:hAnsi="宋体"/>
          <w:color w:val="auto"/>
          <w:sz w:val="24"/>
          <w:szCs w:val="24"/>
          <w:highlight w:val="none"/>
        </w:rPr>
        <w:t>27.履约保证金：无</w:t>
      </w:r>
      <w:r>
        <w:rPr>
          <w:rFonts w:hint="eastAsia" w:ascii="宋体" w:hAnsi="宋体" w:cs="宋体"/>
          <w:color w:val="auto"/>
          <w:szCs w:val="21"/>
          <w:highlight w:val="none"/>
        </w:rPr>
        <w:t xml:space="preserve"> </w:t>
      </w:r>
    </w:p>
    <w:p w14:paraId="7975B3B6">
      <w:pPr>
        <w:widowControl w:val="0"/>
        <w:adjustRightInd w:val="0"/>
        <w:snapToGrid w:val="0"/>
        <w:spacing w:before="120" w:beforeLines="50" w:line="300" w:lineRule="auto"/>
        <w:ind w:firstLine="566"/>
        <w:rPr>
          <w:rFonts w:ascii="宋体"/>
          <w:color w:val="auto"/>
          <w:sz w:val="24"/>
          <w:szCs w:val="24"/>
          <w:highlight w:val="none"/>
        </w:rPr>
      </w:pPr>
    </w:p>
    <w:p w14:paraId="4D6CDC6A">
      <w:pPr>
        <w:widowControl w:val="0"/>
        <w:tabs>
          <w:tab w:val="left" w:pos="4678"/>
        </w:tabs>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注：本合同仅供参考，以双方实际签订合同为准。</w:t>
      </w:r>
    </w:p>
    <w:p w14:paraId="7D915FFD">
      <w:pPr>
        <w:widowControl w:val="0"/>
        <w:snapToGrid w:val="0"/>
        <w:spacing w:line="360" w:lineRule="auto"/>
        <w:ind w:firstLine="480" w:firstLineChars="200"/>
        <w:rPr>
          <w:color w:val="auto"/>
          <w:sz w:val="24"/>
          <w:szCs w:val="24"/>
          <w:highlight w:val="none"/>
          <w:u w:val="single"/>
        </w:rPr>
      </w:pPr>
    </w:p>
    <w:p w14:paraId="1135B7C6">
      <w:pPr>
        <w:spacing w:line="240" w:lineRule="auto"/>
        <w:jc w:val="left"/>
        <w:textAlignment w:val="auto"/>
        <w:rPr>
          <w:rFonts w:ascii="宋体"/>
          <w:b/>
          <w:color w:val="auto"/>
          <w:sz w:val="36"/>
          <w:szCs w:val="36"/>
          <w:highlight w:val="none"/>
          <w:lang w:val="zh-CN"/>
        </w:rPr>
      </w:pPr>
      <w:r>
        <w:rPr>
          <w:rFonts w:ascii="宋体"/>
          <w:b/>
          <w:color w:val="auto"/>
          <w:sz w:val="36"/>
          <w:szCs w:val="36"/>
          <w:highlight w:val="none"/>
          <w:lang w:val="zh-CN"/>
        </w:rPr>
        <w:br w:type="page"/>
      </w:r>
    </w:p>
    <w:p w14:paraId="6CCBDBFD">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44" w:name="_Toc217640949"/>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《响应文件》格式</w:t>
      </w:r>
      <w:bookmarkEnd w:id="44"/>
    </w:p>
    <w:p w14:paraId="132C087D">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供应商应按“供应商须知</w:t>
      </w:r>
      <w:r>
        <w:rPr>
          <w:rFonts w:ascii="宋体"/>
          <w:color w:val="auto"/>
          <w:szCs w:val="21"/>
          <w:highlight w:val="none"/>
          <w:lang w:val="zh-CN"/>
        </w:rPr>
        <w:t>--</w:t>
      </w:r>
      <w:r>
        <w:rPr>
          <w:rFonts w:hint="eastAsia" w:ascii="宋体" w:hAnsi="宋体"/>
          <w:color w:val="auto"/>
          <w:szCs w:val="21"/>
          <w:highlight w:val="none"/>
          <w:lang w:val="zh-CN"/>
        </w:rPr>
        <w:t>《响应文件》的组成”列示内容编制《响应文件》，本章“《响应文件》格式”仅为对《响应文件》部分内容的格式化规范，并非《响应文件》所应具备的全部内容</w:t>
      </w:r>
      <w:r>
        <w:rPr>
          <w:rFonts w:hint="eastAsia" w:ascii="宋体" w:hAnsi="宋体"/>
          <w:color w:val="auto"/>
          <w:sz w:val="36"/>
          <w:szCs w:val="36"/>
          <w:highlight w:val="none"/>
          <w:lang w:val="zh-CN"/>
        </w:rPr>
        <w:t>。</w:t>
      </w:r>
    </w:p>
    <w:p w14:paraId="23C76F51">
      <w:pPr>
        <w:autoSpaceDE w:val="0"/>
        <w:autoSpaceDN w:val="0"/>
        <w:adjustRightInd w:val="0"/>
        <w:spacing w:line="276" w:lineRule="auto"/>
        <w:ind w:firstLine="882" w:firstLineChars="245"/>
        <w:jc w:val="left"/>
        <w:rPr>
          <w:rFonts w:ascii="宋体"/>
          <w:color w:val="auto"/>
          <w:sz w:val="36"/>
          <w:szCs w:val="36"/>
          <w:highlight w:val="none"/>
          <w:lang w:val="zh-CN"/>
        </w:rPr>
      </w:pPr>
    </w:p>
    <w:p w14:paraId="5C71F5D4">
      <w:pPr>
        <w:autoSpaceDE w:val="0"/>
        <w:autoSpaceDN w:val="0"/>
        <w:adjustRightInd w:val="0"/>
        <w:spacing w:line="360" w:lineRule="auto"/>
        <w:ind w:right="-817"/>
        <w:rPr>
          <w:rFonts w:ascii="宋体"/>
          <w:color w:val="auto"/>
          <w:sz w:val="24"/>
          <w:highlight w:val="none"/>
          <w:u w:val="single"/>
        </w:rPr>
      </w:pPr>
    </w:p>
    <w:p w14:paraId="2E49CA0E">
      <w:pPr>
        <w:autoSpaceDE w:val="0"/>
        <w:autoSpaceDN w:val="0"/>
        <w:adjustRightInd w:val="0"/>
        <w:spacing w:line="360" w:lineRule="auto"/>
        <w:ind w:firstLine="480" w:firstLineChars="200"/>
        <w:jc w:val="left"/>
        <w:rPr>
          <w:rFonts w:ascii="宋体"/>
          <w:color w:val="auto"/>
          <w:sz w:val="24"/>
          <w:highlight w:val="none"/>
          <w:u w:val="single"/>
        </w:rPr>
      </w:pPr>
    </w:p>
    <w:p w14:paraId="18C9754F">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r>
        <w:rPr>
          <w:rFonts w:ascii="宋体" w:hAnsi="宋体"/>
          <w:color w:val="auto"/>
          <w:sz w:val="44"/>
          <w:szCs w:val="44"/>
          <w:highlight w:val="none"/>
          <w:u w:val="single"/>
        </w:rPr>
        <w:t xml:space="preserve">                                </w:t>
      </w:r>
    </w:p>
    <w:p w14:paraId="7A8235C3">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项目编号：</w:t>
      </w:r>
      <w:r>
        <w:rPr>
          <w:rFonts w:ascii="宋体" w:hAnsi="宋体"/>
          <w:color w:val="auto"/>
          <w:sz w:val="44"/>
          <w:szCs w:val="44"/>
          <w:highlight w:val="none"/>
          <w:u w:val="single"/>
        </w:rPr>
        <w:t xml:space="preserve">                                </w:t>
      </w:r>
    </w:p>
    <w:p w14:paraId="00960479">
      <w:pPr>
        <w:autoSpaceDE w:val="0"/>
        <w:autoSpaceDN w:val="0"/>
        <w:adjustRightInd w:val="0"/>
        <w:spacing w:line="360" w:lineRule="auto"/>
        <w:rPr>
          <w:rFonts w:ascii="宋体" w:hAnsi="宋体"/>
          <w:color w:val="auto"/>
          <w:sz w:val="44"/>
          <w:szCs w:val="44"/>
          <w:highlight w:val="none"/>
          <w:u w:val="single"/>
        </w:rPr>
      </w:pPr>
    </w:p>
    <w:p w14:paraId="3CB3DB58">
      <w:pPr>
        <w:autoSpaceDE w:val="0"/>
        <w:autoSpaceDN w:val="0"/>
        <w:adjustRightInd w:val="0"/>
        <w:spacing w:line="360" w:lineRule="auto"/>
        <w:rPr>
          <w:rFonts w:ascii="宋体"/>
          <w:color w:val="auto"/>
          <w:sz w:val="84"/>
          <w:szCs w:val="84"/>
          <w:highlight w:val="none"/>
        </w:rPr>
      </w:pPr>
    </w:p>
    <w:p w14:paraId="7D267174">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响</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应</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件</w:t>
      </w:r>
    </w:p>
    <w:p w14:paraId="006531AB">
      <w:pPr>
        <w:autoSpaceDE w:val="0"/>
        <w:autoSpaceDN w:val="0"/>
        <w:adjustRightInd w:val="0"/>
        <w:spacing w:line="360" w:lineRule="auto"/>
        <w:jc w:val="center"/>
        <w:rPr>
          <w:rFonts w:ascii="宋体"/>
          <w:color w:val="auto"/>
          <w:sz w:val="24"/>
          <w:highlight w:val="none"/>
        </w:rPr>
      </w:pPr>
    </w:p>
    <w:p w14:paraId="5FBA43CB">
      <w:pPr>
        <w:autoSpaceDE w:val="0"/>
        <w:autoSpaceDN w:val="0"/>
        <w:adjustRightInd w:val="0"/>
        <w:spacing w:line="360" w:lineRule="auto"/>
        <w:jc w:val="center"/>
        <w:rPr>
          <w:rFonts w:ascii="宋体"/>
          <w:color w:val="auto"/>
          <w:sz w:val="24"/>
          <w:highlight w:val="none"/>
        </w:rPr>
      </w:pPr>
    </w:p>
    <w:p w14:paraId="606D7F41">
      <w:pPr>
        <w:autoSpaceDE w:val="0"/>
        <w:autoSpaceDN w:val="0"/>
        <w:adjustRightInd w:val="0"/>
        <w:spacing w:line="360" w:lineRule="auto"/>
        <w:jc w:val="center"/>
        <w:rPr>
          <w:rFonts w:ascii="宋体"/>
          <w:color w:val="auto"/>
          <w:sz w:val="24"/>
          <w:highlight w:val="none"/>
        </w:rPr>
      </w:pPr>
    </w:p>
    <w:p w14:paraId="24DEE4F6">
      <w:pPr>
        <w:autoSpaceDE w:val="0"/>
        <w:autoSpaceDN w:val="0"/>
        <w:adjustRightInd w:val="0"/>
        <w:spacing w:line="360" w:lineRule="auto"/>
        <w:jc w:val="center"/>
        <w:rPr>
          <w:rFonts w:ascii="宋体"/>
          <w:color w:val="auto"/>
          <w:sz w:val="24"/>
          <w:highlight w:val="none"/>
        </w:rPr>
      </w:pPr>
    </w:p>
    <w:p w14:paraId="6CCF40EF">
      <w:pPr>
        <w:pStyle w:val="49"/>
        <w:spacing w:line="360" w:lineRule="auto"/>
        <w:rPr>
          <w:rFonts w:hAnsi="宋体"/>
          <w:color w:val="auto"/>
          <w:szCs w:val="24"/>
          <w:highlight w:val="none"/>
          <w:u w:val="single"/>
        </w:rPr>
      </w:pPr>
    </w:p>
    <w:p w14:paraId="289239E0">
      <w:pPr>
        <w:pStyle w:val="49"/>
        <w:spacing w:line="360" w:lineRule="auto"/>
        <w:jc w:val="both"/>
        <w:rPr>
          <w:rFonts w:hAnsi="宋体"/>
          <w:color w:val="auto"/>
          <w:sz w:val="28"/>
          <w:szCs w:val="28"/>
          <w:highlight w:val="none"/>
          <w:u w:val="single"/>
        </w:rPr>
      </w:pPr>
      <w:r>
        <w:rPr>
          <w:rFonts w:hAnsi="宋体"/>
          <w:color w:val="auto"/>
          <w:sz w:val="28"/>
          <w:szCs w:val="28"/>
          <w:highlight w:val="none"/>
        </w:rPr>
        <w:t xml:space="preserve">  </w:t>
      </w:r>
      <w:r>
        <w:rPr>
          <w:rFonts w:hint="eastAsia" w:hAnsi="宋体"/>
          <w:color w:val="auto"/>
          <w:sz w:val="28"/>
          <w:szCs w:val="28"/>
          <w:highlight w:val="none"/>
        </w:rPr>
        <w:t>供应商（电子签章）：</w:t>
      </w:r>
      <w:r>
        <w:rPr>
          <w:rFonts w:hAnsi="宋体"/>
          <w:color w:val="auto"/>
          <w:sz w:val="28"/>
          <w:szCs w:val="28"/>
          <w:highlight w:val="none"/>
          <w:u w:val="single"/>
        </w:rPr>
        <w:t xml:space="preserve">                                    </w:t>
      </w:r>
    </w:p>
    <w:p w14:paraId="6AAB32D4">
      <w:pPr>
        <w:pStyle w:val="49"/>
        <w:spacing w:line="360" w:lineRule="auto"/>
        <w:ind w:firstLine="280" w:firstLineChars="100"/>
        <w:rPr>
          <w:rFonts w:hAnsi="宋体"/>
          <w:color w:val="auto"/>
          <w:sz w:val="28"/>
          <w:szCs w:val="28"/>
          <w:highlight w:val="none"/>
        </w:rPr>
      </w:pPr>
    </w:p>
    <w:p w14:paraId="27BAF203">
      <w:pPr>
        <w:pStyle w:val="49"/>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r>
        <w:rPr>
          <w:rFonts w:hAnsi="宋体"/>
          <w:color w:val="auto"/>
          <w:sz w:val="28"/>
          <w:szCs w:val="28"/>
          <w:highlight w:val="none"/>
          <w:u w:val="single"/>
        </w:rPr>
        <w:t xml:space="preserve">                              </w:t>
      </w:r>
    </w:p>
    <w:p w14:paraId="2594FB91">
      <w:pPr>
        <w:pStyle w:val="49"/>
        <w:spacing w:line="360" w:lineRule="auto"/>
        <w:jc w:val="center"/>
        <w:rPr>
          <w:rFonts w:hAnsi="宋体"/>
          <w:color w:val="auto"/>
          <w:sz w:val="28"/>
          <w:szCs w:val="28"/>
          <w:highlight w:val="none"/>
        </w:rPr>
      </w:pPr>
    </w:p>
    <w:p w14:paraId="77E4CB5F">
      <w:pPr>
        <w:pStyle w:val="49"/>
        <w:spacing w:line="360" w:lineRule="auto"/>
        <w:jc w:val="both"/>
        <w:rPr>
          <w:rFonts w:hAnsi="宋体"/>
          <w:color w:val="auto"/>
          <w:sz w:val="28"/>
          <w:szCs w:val="28"/>
          <w:highlight w:val="none"/>
        </w:rPr>
      </w:pPr>
    </w:p>
    <w:p w14:paraId="4A7CC3E6">
      <w:pPr>
        <w:widowControl w:val="0"/>
        <w:tabs>
          <w:tab w:val="left" w:pos="9365"/>
        </w:tabs>
        <w:snapToGrid w:val="0"/>
        <w:spacing w:before="56" w:after="56" w:line="560" w:lineRule="atLeast"/>
        <w:jc w:val="left"/>
        <w:textAlignment w:val="top"/>
        <w:rPr>
          <w:color w:val="auto"/>
          <w:sz w:val="28"/>
          <w:highlight w:val="none"/>
        </w:rPr>
      </w:pPr>
      <w:r>
        <w:rPr>
          <w:rFonts w:ascii="宋体" w:cs="楷体_GB2312"/>
          <w:b/>
          <w:bCs/>
          <w:color w:val="auto"/>
          <w:sz w:val="44"/>
          <w:szCs w:val="44"/>
          <w:highlight w:val="none"/>
          <w:lang w:val="zh-CN"/>
        </w:rPr>
        <w:br w:type="page"/>
      </w:r>
      <w:bookmarkStart w:id="45" w:name="OLE_LINK35"/>
      <w:bookmarkStart w:id="46" w:name="OLE_LINK10"/>
    </w:p>
    <w:p w14:paraId="0A39FE70">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45"/>
    </w:p>
    <w:bookmarkEnd w:id="46"/>
    <w:p w14:paraId="24F05B3C">
      <w:pPr>
        <w:widowControl w:val="0"/>
        <w:snapToGrid w:val="0"/>
        <w:spacing w:line="560" w:lineRule="exact"/>
        <w:rPr>
          <w:color w:val="auto"/>
          <w:sz w:val="28"/>
          <w:highlight w:val="none"/>
        </w:rPr>
      </w:pPr>
    </w:p>
    <w:p w14:paraId="372F6010">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3E8E35E8">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根据贵方竞争性磋商</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的《磋商文件》（项目编号：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14:paraId="3A4807EE">
      <w:pPr>
        <w:adjustRightInd w:val="0"/>
        <w:snapToGrid w:val="0"/>
        <w:spacing w:line="300" w:lineRule="auto"/>
        <w:ind w:firstLine="539"/>
        <w:textAlignment w:val="top"/>
        <w:rPr>
          <w:color w:val="auto"/>
          <w:sz w:val="24"/>
          <w:szCs w:val="24"/>
          <w:highlight w:val="none"/>
        </w:rPr>
      </w:pPr>
    </w:p>
    <w:p w14:paraId="0DB44BBB">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74A35307">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1B6675F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w:t>
      </w:r>
      <w:r>
        <w:rPr>
          <w:rFonts w:hint="eastAsia"/>
          <w:color w:val="auto"/>
          <w:sz w:val="24"/>
          <w:highlight w:val="none"/>
        </w:rPr>
        <w:t>报价明细表（或预算书）</w:t>
      </w:r>
    </w:p>
    <w:p w14:paraId="36B00DD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施工方案</w:t>
      </w:r>
    </w:p>
    <w:p w14:paraId="53CA0086">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（5）</w:t>
      </w:r>
      <w:r>
        <w:rPr>
          <w:rFonts w:hint="eastAsia" w:ascii="宋体" w:hAnsi="宋体"/>
          <w:color w:val="auto"/>
          <w:sz w:val="24"/>
          <w:highlight w:val="none"/>
        </w:rPr>
        <w:t>工程质量保修书</w:t>
      </w:r>
    </w:p>
    <w:p w14:paraId="11F864C2">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（6）</w:t>
      </w:r>
      <w:r>
        <w:rPr>
          <w:rFonts w:hint="eastAsia" w:ascii="宋体" w:hAnsi="宋体"/>
          <w:color w:val="auto"/>
          <w:sz w:val="24"/>
          <w:highlight w:val="none"/>
        </w:rPr>
        <w:t>工程质量、安全、工期承诺书</w:t>
      </w:r>
    </w:p>
    <w:p w14:paraId="01AF4250">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（7）</w:t>
      </w:r>
      <w:r>
        <w:rPr>
          <w:rFonts w:hint="eastAsia"/>
          <w:color w:val="auto"/>
          <w:sz w:val="24"/>
          <w:highlight w:val="none"/>
        </w:rPr>
        <w:t>偏差表</w:t>
      </w:r>
    </w:p>
    <w:p w14:paraId="3FEEE384">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7F22C283">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4AA54310">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color w:val="auto"/>
          <w:sz w:val="24"/>
          <w:highlight w:val="none"/>
        </w:rPr>
        <w:t>履约承诺书。</w:t>
      </w:r>
    </w:p>
    <w:p w14:paraId="11348F6B">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）资格要求相关证明材料（文件）</w:t>
      </w:r>
    </w:p>
    <w:p w14:paraId="73F80580">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）采购项目及技术服务要求所需的其他材料（按条款需要）</w:t>
      </w:r>
    </w:p>
    <w:p w14:paraId="259F15DC">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13</w:t>
      </w:r>
      <w:r>
        <w:rPr>
          <w:rFonts w:hint="eastAsia"/>
          <w:color w:val="auto"/>
          <w:sz w:val="24"/>
          <w:highlight w:val="none"/>
        </w:rPr>
        <w:t>）供应商须知所需的其他材料（按条款需要）</w:t>
      </w:r>
    </w:p>
    <w:p w14:paraId="09199A49">
      <w:pPr>
        <w:widowControl w:val="0"/>
        <w:adjustRightInd w:val="0"/>
        <w:snapToGrid w:val="0"/>
        <w:spacing w:line="300" w:lineRule="auto"/>
        <w:ind w:firstLine="539"/>
        <w:textAlignment w:val="top"/>
        <w:rPr>
          <w:rFonts w:hint="eastAsia"/>
          <w:color w:val="auto"/>
          <w:sz w:val="24"/>
          <w:highlight w:val="none"/>
        </w:rPr>
      </w:pPr>
      <w:r>
        <w:rPr>
          <w:rFonts w:hint="eastAsia"/>
          <w:color w:val="auto"/>
          <w:sz w:val="24"/>
          <w:highlight w:val="none"/>
        </w:rPr>
        <w:t>（</w:t>
      </w:r>
      <w:r>
        <w:rPr>
          <w:color w:val="auto"/>
          <w:sz w:val="24"/>
          <w:highlight w:val="none"/>
        </w:rPr>
        <w:t>14</w:t>
      </w:r>
      <w:r>
        <w:rPr>
          <w:rFonts w:hint="eastAsia"/>
          <w:color w:val="auto"/>
          <w:sz w:val="24"/>
          <w:highlight w:val="none"/>
        </w:rPr>
        <w:t>）评审办法所需的其他材料（按条款需要）</w:t>
      </w:r>
    </w:p>
    <w:p w14:paraId="590D2523">
      <w:pPr>
        <w:widowControl w:val="0"/>
        <w:adjustRightInd w:val="0"/>
        <w:snapToGrid w:val="0"/>
        <w:spacing w:line="300" w:lineRule="auto"/>
        <w:ind w:firstLine="539"/>
        <w:textAlignment w:val="top"/>
        <w:rPr>
          <w:rFonts w:hint="eastAsia"/>
          <w:color w:val="auto"/>
          <w:sz w:val="24"/>
          <w:highlight w:val="none"/>
          <w:lang w:val="zh-CN"/>
        </w:rPr>
      </w:pPr>
      <w:r>
        <w:rPr>
          <w:rFonts w:hint="eastAsia"/>
          <w:color w:val="auto"/>
          <w:sz w:val="24"/>
          <w:highlight w:val="none"/>
          <w:lang w:val="zh-CN"/>
        </w:rPr>
        <w:t>14-1附件：证明材料查询核验工作的清单及要求</w:t>
      </w:r>
    </w:p>
    <w:p w14:paraId="1A1E111C">
      <w:pPr>
        <w:widowControl w:val="0"/>
        <w:adjustRightInd w:val="0"/>
        <w:snapToGrid w:val="0"/>
        <w:spacing w:line="300" w:lineRule="auto"/>
        <w:ind w:firstLine="539"/>
        <w:textAlignment w:val="top"/>
        <w:rPr>
          <w:rFonts w:hint="eastAsia"/>
          <w:color w:val="auto"/>
          <w:sz w:val="24"/>
          <w:highlight w:val="none"/>
        </w:rPr>
      </w:pPr>
      <w:r>
        <w:rPr>
          <w:rFonts w:hint="eastAsia"/>
          <w:color w:val="auto"/>
          <w:sz w:val="24"/>
          <w:highlight w:val="none"/>
          <w:lang w:val="zh-CN"/>
        </w:rPr>
        <w:t>（15）</w:t>
      </w:r>
      <w:r>
        <w:rPr>
          <w:rFonts w:hint="eastAsia"/>
          <w:color w:val="auto"/>
          <w:sz w:val="24"/>
          <w:highlight w:val="none"/>
        </w:rPr>
        <w:t>供应商认为有必要提交的其它材料</w:t>
      </w:r>
    </w:p>
    <w:p w14:paraId="3F1F416C">
      <w:pPr>
        <w:widowControl w:val="0"/>
        <w:snapToGrid w:val="0"/>
        <w:spacing w:line="560" w:lineRule="exact"/>
        <w:ind w:firstLine="555"/>
        <w:rPr>
          <w:color w:val="auto"/>
          <w:sz w:val="24"/>
          <w:szCs w:val="24"/>
          <w:highlight w:val="none"/>
        </w:rPr>
      </w:pPr>
      <w:r>
        <w:rPr>
          <w:color w:val="auto"/>
          <w:sz w:val="24"/>
          <w:szCs w:val="24"/>
          <w:highlight w:val="none"/>
        </w:rPr>
        <w:t>.........</w:t>
      </w:r>
    </w:p>
    <w:p w14:paraId="627F5DA8">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据此函，签字代表宣布同意如下：</w:t>
      </w:r>
    </w:p>
    <w:p w14:paraId="7C06143A">
      <w:pPr>
        <w:widowControl w:val="0"/>
        <w:snapToGrid w:val="0"/>
        <w:spacing w:before="120" w:beforeLines="50" w:line="300" w:lineRule="auto"/>
        <w:ind w:firstLine="556"/>
        <w:rPr>
          <w:color w:val="auto"/>
          <w:sz w:val="24"/>
          <w:szCs w:val="24"/>
          <w:highlight w:val="none"/>
        </w:rPr>
      </w:pPr>
      <w:r>
        <w:rPr>
          <w:color w:val="auto"/>
          <w:sz w:val="24"/>
          <w:szCs w:val="24"/>
          <w:highlight w:val="none"/>
        </w:rPr>
        <w:t>1.</w:t>
      </w:r>
      <w:r>
        <w:rPr>
          <w:rFonts w:hint="eastAsia"/>
          <w:color w:val="auto"/>
          <w:sz w:val="24"/>
          <w:szCs w:val="24"/>
          <w:highlight w:val="none"/>
        </w:rPr>
        <w:t>所附“《响应文件》开标一览表”中规定的应提供和交付的投标总价为：人民币</w:t>
      </w:r>
      <w:r>
        <w:rPr>
          <w:color w:val="auto"/>
          <w:sz w:val="24"/>
          <w:szCs w:val="24"/>
          <w:highlight w:val="none"/>
          <w:u w:val="single"/>
        </w:rPr>
        <w:tab/>
      </w:r>
      <w:r>
        <w:rPr>
          <w:rFonts w:hint="eastAsia"/>
          <w:color w:val="auto"/>
          <w:sz w:val="24"/>
          <w:szCs w:val="24"/>
          <w:highlight w:val="none"/>
          <w:u w:val="single"/>
        </w:rPr>
        <w:t xml:space="preserve">  </w:t>
      </w:r>
      <w:r>
        <w:rPr>
          <w:rFonts w:hint="eastAsia"/>
          <w:color w:val="auto"/>
          <w:sz w:val="24"/>
          <w:szCs w:val="24"/>
          <w:highlight w:val="none"/>
        </w:rPr>
        <w:t>，即</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rFonts w:hint="eastAsia"/>
          <w:color w:val="auto"/>
          <w:sz w:val="24"/>
          <w:szCs w:val="24"/>
          <w:highlight w:val="none"/>
        </w:rPr>
        <w:t>（文字表述），工期：</w:t>
      </w:r>
      <w:r>
        <w:rPr>
          <w:rFonts w:hint="eastAsia"/>
          <w:color w:val="auto"/>
          <w:sz w:val="24"/>
          <w:szCs w:val="24"/>
          <w:highlight w:val="none"/>
          <w:u w:val="single"/>
        </w:rPr>
        <w:t xml:space="preserve">                   </w:t>
      </w:r>
      <w:r>
        <w:rPr>
          <w:rFonts w:hint="eastAsia"/>
          <w:color w:val="auto"/>
          <w:sz w:val="24"/>
          <w:szCs w:val="24"/>
          <w:highlight w:val="none"/>
        </w:rPr>
        <w:t>，施工地点：</w:t>
      </w:r>
      <w:r>
        <w:rPr>
          <w:rFonts w:hint="eastAsia"/>
          <w:color w:val="auto"/>
          <w:sz w:val="24"/>
          <w:szCs w:val="24"/>
          <w:highlight w:val="none"/>
          <w:u w:val="single"/>
        </w:rPr>
        <w:t xml:space="preserve">                                 </w:t>
      </w:r>
      <w:r>
        <w:rPr>
          <w:rFonts w:hint="eastAsia"/>
          <w:color w:val="auto"/>
          <w:sz w:val="24"/>
          <w:szCs w:val="24"/>
          <w:highlight w:val="none"/>
        </w:rPr>
        <w:t>。</w:t>
      </w:r>
    </w:p>
    <w:p w14:paraId="14990B9F">
      <w:pPr>
        <w:widowControl w:val="0"/>
        <w:snapToGrid w:val="0"/>
        <w:spacing w:before="120" w:beforeLines="50" w:line="300" w:lineRule="auto"/>
        <w:ind w:firstLine="556"/>
        <w:rPr>
          <w:color w:val="auto"/>
          <w:sz w:val="24"/>
          <w:szCs w:val="24"/>
          <w:highlight w:val="none"/>
        </w:rPr>
      </w:pPr>
      <w:r>
        <w:rPr>
          <w:color w:val="auto"/>
          <w:sz w:val="24"/>
          <w:szCs w:val="24"/>
          <w:highlight w:val="none"/>
        </w:rPr>
        <w:t>2.</w:t>
      </w:r>
      <w:r>
        <w:rPr>
          <w:rFonts w:hint="eastAsia"/>
          <w:color w:val="auto"/>
          <w:sz w:val="24"/>
          <w:szCs w:val="24"/>
          <w:highlight w:val="none"/>
        </w:rPr>
        <w:t>如果我单位的投标书被接受，我单位将履行《磋商文件》中规定的每一项要求，按期、按质、按量履行合同。</w:t>
      </w:r>
    </w:p>
    <w:p w14:paraId="7FCFB0FB">
      <w:pPr>
        <w:widowControl w:val="0"/>
        <w:snapToGrid w:val="0"/>
        <w:spacing w:before="120" w:beforeLines="50" w:line="300" w:lineRule="auto"/>
        <w:ind w:firstLine="556"/>
        <w:rPr>
          <w:color w:val="auto"/>
          <w:sz w:val="24"/>
          <w:szCs w:val="24"/>
          <w:highlight w:val="none"/>
        </w:rPr>
      </w:pPr>
      <w:r>
        <w:rPr>
          <w:color w:val="auto"/>
          <w:sz w:val="24"/>
          <w:szCs w:val="24"/>
          <w:highlight w:val="none"/>
        </w:rPr>
        <w:t xml:space="preserve">3. </w:t>
      </w:r>
      <w:r>
        <w:rPr>
          <w:rFonts w:hint="eastAsia"/>
          <w:color w:val="auto"/>
          <w:sz w:val="24"/>
          <w:szCs w:val="24"/>
          <w:highlight w:val="none"/>
        </w:rPr>
        <w:t>我单位愿按《中华人民共和国民法典》履行我单位的全部责任。</w:t>
      </w:r>
    </w:p>
    <w:p w14:paraId="0893374F">
      <w:pPr>
        <w:widowControl w:val="0"/>
        <w:snapToGrid w:val="0"/>
        <w:spacing w:before="120" w:beforeLines="50" w:line="300" w:lineRule="auto"/>
        <w:ind w:firstLine="556"/>
        <w:rPr>
          <w:color w:val="auto"/>
          <w:sz w:val="24"/>
          <w:szCs w:val="24"/>
          <w:highlight w:val="none"/>
        </w:rPr>
      </w:pPr>
      <w:r>
        <w:rPr>
          <w:color w:val="auto"/>
          <w:sz w:val="24"/>
          <w:szCs w:val="24"/>
          <w:highlight w:val="none"/>
        </w:rPr>
        <w:t xml:space="preserve">4. </w:t>
      </w:r>
      <w:r>
        <w:rPr>
          <w:rFonts w:hint="eastAsia"/>
          <w:color w:val="auto"/>
          <w:sz w:val="24"/>
          <w:szCs w:val="24"/>
          <w:highlight w:val="none"/>
        </w:rPr>
        <w:t>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w:t>
      </w:r>
    </w:p>
    <w:p w14:paraId="40BDDBF3">
      <w:pPr>
        <w:widowControl w:val="0"/>
        <w:snapToGrid w:val="0"/>
        <w:spacing w:before="120" w:beforeLines="50" w:line="300" w:lineRule="auto"/>
        <w:ind w:firstLine="556"/>
        <w:rPr>
          <w:color w:val="auto"/>
          <w:sz w:val="24"/>
          <w:szCs w:val="24"/>
          <w:highlight w:val="none"/>
        </w:rPr>
      </w:pPr>
      <w:r>
        <w:rPr>
          <w:color w:val="auto"/>
          <w:sz w:val="24"/>
          <w:szCs w:val="24"/>
          <w:highlight w:val="none"/>
        </w:rPr>
        <w:t>5.</w:t>
      </w:r>
      <w:r>
        <w:rPr>
          <w:rFonts w:hint="eastAsia"/>
          <w:color w:val="auto"/>
          <w:sz w:val="24"/>
          <w:szCs w:val="24"/>
          <w:highlight w:val="none"/>
        </w:rPr>
        <w:t>《响应文件》自开启日起有效期为</w:t>
      </w:r>
      <w:r>
        <w:rPr>
          <w:color w:val="auto"/>
          <w:sz w:val="24"/>
          <w:szCs w:val="24"/>
          <w:highlight w:val="none"/>
        </w:rPr>
        <w:t>90</w:t>
      </w:r>
      <w:r>
        <w:rPr>
          <w:rFonts w:hint="eastAsia"/>
          <w:color w:val="auto"/>
          <w:sz w:val="24"/>
          <w:szCs w:val="24"/>
          <w:highlight w:val="none"/>
        </w:rPr>
        <w:t>日历天。</w:t>
      </w:r>
    </w:p>
    <w:p w14:paraId="12B6AC60">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6.我单位承诺按照《磋商文件》规定的付款方式执行。</w:t>
      </w:r>
    </w:p>
    <w:p w14:paraId="5E6D5F19">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磋商</w:t>
      </w:r>
      <w:r>
        <w:rPr>
          <w:rFonts w:hint="eastAsia"/>
          <w:color w:val="auto"/>
          <w:sz w:val="24"/>
          <w:szCs w:val="24"/>
          <w:highlight w:val="none"/>
        </w:rPr>
        <w:t>文件“第三章3.5.5 违背承诺的责任追究措施”，我单位承担相应法律责任及违约责任。</w:t>
      </w:r>
    </w:p>
    <w:p w14:paraId="76B3F7BB">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8</w:t>
      </w:r>
      <w:r>
        <w:rPr>
          <w:color w:val="auto"/>
          <w:sz w:val="24"/>
          <w:szCs w:val="24"/>
          <w:highlight w:val="none"/>
        </w:rPr>
        <w:t xml:space="preserve">. </w:t>
      </w:r>
      <w:r>
        <w:rPr>
          <w:rFonts w:hint="eastAsia"/>
          <w:color w:val="auto"/>
          <w:sz w:val="24"/>
          <w:szCs w:val="24"/>
          <w:highlight w:val="none"/>
        </w:rPr>
        <w:t>我单位同意提供按照贵方可能要求的与磋商有关的一切数据或资料，理解贵方不一定要接受最低价的投标或收到的任何投标。</w:t>
      </w:r>
    </w:p>
    <w:p w14:paraId="0FA12258">
      <w:pPr>
        <w:widowControl w:val="0"/>
        <w:snapToGrid w:val="0"/>
        <w:spacing w:line="560" w:lineRule="exact"/>
        <w:ind w:firstLine="555"/>
        <w:rPr>
          <w:color w:val="auto"/>
          <w:sz w:val="24"/>
          <w:szCs w:val="24"/>
          <w:highlight w:val="none"/>
        </w:rPr>
      </w:pP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与本投标有关的一切正式往来请寄：</w:t>
      </w:r>
    </w:p>
    <w:p w14:paraId="5008D547">
      <w:pPr>
        <w:widowControl w:val="0"/>
        <w:snapToGrid w:val="0"/>
        <w:spacing w:line="560" w:lineRule="exact"/>
        <w:ind w:firstLine="555"/>
        <w:jc w:val="left"/>
        <w:rPr>
          <w:color w:val="auto"/>
          <w:sz w:val="24"/>
          <w:szCs w:val="24"/>
          <w:highlight w:val="none"/>
        </w:rPr>
      </w:pPr>
      <w:r>
        <w:rPr>
          <w:rFonts w:hint="eastAsia"/>
          <w:color w:val="auto"/>
          <w:sz w:val="24"/>
          <w:szCs w:val="24"/>
          <w:highlight w:val="none"/>
        </w:rPr>
        <w:t>地址：</w:t>
      </w:r>
      <w:r>
        <w:rPr>
          <w:color w:val="auto"/>
          <w:sz w:val="24"/>
          <w:szCs w:val="24"/>
          <w:highlight w:val="none"/>
        </w:rPr>
        <w:tab/>
      </w:r>
      <w:r>
        <w:rPr>
          <w:color w:val="auto"/>
          <w:sz w:val="24"/>
          <w:szCs w:val="24"/>
          <w:highlight w:val="none"/>
        </w:rPr>
        <w:tab/>
      </w:r>
      <w:r>
        <w:rPr>
          <w:rFonts w:hint="eastAsia"/>
          <w:color w:val="auto"/>
          <w:sz w:val="24"/>
          <w:szCs w:val="24"/>
          <w:highlight w:val="none"/>
        </w:rPr>
        <w:t>邮政编码：</w:t>
      </w:r>
      <w:r>
        <w:rPr>
          <w:color w:val="auto"/>
          <w:sz w:val="24"/>
          <w:szCs w:val="24"/>
          <w:highlight w:val="none"/>
        </w:rPr>
        <w:tab/>
      </w:r>
    </w:p>
    <w:p w14:paraId="6BBB54CA">
      <w:pPr>
        <w:widowControl w:val="0"/>
        <w:snapToGrid w:val="0"/>
        <w:spacing w:line="560" w:lineRule="exact"/>
        <w:ind w:firstLine="555"/>
        <w:rPr>
          <w:color w:val="auto"/>
          <w:sz w:val="24"/>
          <w:szCs w:val="24"/>
          <w:highlight w:val="none"/>
        </w:rPr>
      </w:pPr>
      <w:r>
        <w:rPr>
          <w:rFonts w:hint="eastAsia"/>
          <w:color w:val="auto"/>
          <w:sz w:val="24"/>
          <w:szCs w:val="24"/>
          <w:highlight w:val="none"/>
        </w:rPr>
        <w:t>电话：</w:t>
      </w:r>
      <w:r>
        <w:rPr>
          <w:color w:val="auto"/>
          <w:sz w:val="24"/>
          <w:szCs w:val="24"/>
          <w:highlight w:val="none"/>
        </w:rPr>
        <w:tab/>
      </w:r>
      <w:r>
        <w:rPr>
          <w:color w:val="auto"/>
          <w:sz w:val="24"/>
          <w:szCs w:val="24"/>
          <w:highlight w:val="none"/>
        </w:rPr>
        <w:tab/>
      </w:r>
      <w:r>
        <w:rPr>
          <w:rFonts w:hint="eastAsia"/>
          <w:color w:val="auto"/>
          <w:sz w:val="24"/>
          <w:szCs w:val="24"/>
          <w:highlight w:val="none"/>
        </w:rPr>
        <w:t>传真：</w:t>
      </w:r>
    </w:p>
    <w:p w14:paraId="31DA856A">
      <w:pPr>
        <w:widowControl w:val="0"/>
        <w:snapToGrid w:val="0"/>
        <w:spacing w:line="560" w:lineRule="exact"/>
        <w:ind w:firstLine="555"/>
        <w:rPr>
          <w:color w:val="auto"/>
          <w:sz w:val="24"/>
          <w:szCs w:val="24"/>
          <w:highlight w:val="none"/>
        </w:rPr>
      </w:pPr>
    </w:p>
    <w:p w14:paraId="1A23DDF4">
      <w:pPr>
        <w:widowControl w:val="0"/>
        <w:snapToGrid w:val="0"/>
        <w:spacing w:line="560" w:lineRule="exact"/>
        <w:ind w:firstLine="555"/>
        <w:rPr>
          <w:color w:val="auto"/>
          <w:sz w:val="24"/>
          <w:szCs w:val="24"/>
          <w:highlight w:val="none"/>
        </w:rPr>
      </w:pPr>
    </w:p>
    <w:p w14:paraId="50DDAD50">
      <w:pPr>
        <w:widowControl w:val="0"/>
        <w:snapToGrid w:val="0"/>
        <w:spacing w:line="560" w:lineRule="exact"/>
        <w:ind w:firstLine="555"/>
        <w:rPr>
          <w:color w:val="auto"/>
          <w:sz w:val="24"/>
          <w:szCs w:val="24"/>
          <w:highlight w:val="none"/>
        </w:rPr>
      </w:pPr>
    </w:p>
    <w:p w14:paraId="425B06D9">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523880A2">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7341B522">
      <w:pPr>
        <w:autoSpaceDE w:val="0"/>
        <w:autoSpaceDN w:val="0"/>
        <w:adjustRightInd w:val="0"/>
        <w:spacing w:line="360" w:lineRule="auto"/>
        <w:ind w:right="-817"/>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4DEE591">
      <w:pPr>
        <w:spacing w:line="240" w:lineRule="auto"/>
        <w:jc w:val="left"/>
        <w:textAlignment w:val="auto"/>
        <w:rPr>
          <w:color w:val="auto"/>
          <w:sz w:val="24"/>
          <w:szCs w:val="24"/>
          <w:highlight w:val="none"/>
        </w:rPr>
      </w:pPr>
      <w:r>
        <w:rPr>
          <w:color w:val="auto"/>
          <w:sz w:val="24"/>
          <w:szCs w:val="24"/>
          <w:highlight w:val="none"/>
        </w:rPr>
        <w:br w:type="page"/>
      </w:r>
    </w:p>
    <w:p w14:paraId="2E234578">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二、开标一览表</w:t>
      </w:r>
      <w:r>
        <w:rPr>
          <w:rFonts w:hint="eastAsia" w:ascii="宋体" w:hAnsi="宋体"/>
          <w:b/>
          <w:color w:val="auto"/>
          <w:sz w:val="24"/>
          <w:szCs w:val="24"/>
          <w:highlight w:val="none"/>
        </w:rPr>
        <w:t>（即交易系统中报价一览表）</w:t>
      </w:r>
    </w:p>
    <w:p w14:paraId="53816F8F">
      <w:pPr>
        <w:pStyle w:val="14"/>
        <w:adjustRightInd w:val="0"/>
        <w:snapToGrid w:val="0"/>
        <w:spacing w:before="0" w:beforeAutospacing="0" w:after="0" w:afterAutospacing="0"/>
        <w:rPr>
          <w:color w:val="auto"/>
          <w:highlight w:val="none"/>
        </w:rPr>
      </w:pPr>
    </w:p>
    <w:p w14:paraId="48C3B1EA">
      <w:pPr>
        <w:widowControl w:val="0"/>
        <w:snapToGrid w:val="0"/>
        <w:spacing w:before="120"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、供应商需在安阳市公共资源电子交易平台投标文件制作工具中、按系统要求填列报价一览表（即开标一览表），系统中填列的报价一览表（即开标一览表）为供应商《投标文件》的一部分。</w:t>
      </w:r>
    </w:p>
    <w:p w14:paraId="05725821">
      <w:pPr>
        <w:widowControl w:val="0"/>
        <w:snapToGrid w:val="0"/>
        <w:spacing w:before="120"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、供应商的投标报价（价格构成）应包括磋商文件所述投标报价的所有内容。</w:t>
      </w:r>
    </w:p>
    <w:p w14:paraId="1F925E2B">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、供应商可对磋商文件中所列的所有标段（包）进行分别投标，也可选择其中一个标段（包）或几个标段（包）投标，但不得将磋商文件规定的同一标段（包）的内容拆开投标，否则将按无效投标处理。</w:t>
      </w:r>
    </w:p>
    <w:p w14:paraId="226088A4">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093A0943">
      <w:pPr>
        <w:widowControl w:val="0"/>
        <w:snapToGrid w:val="0"/>
        <w:spacing w:line="360" w:lineRule="auto"/>
        <w:textAlignment w:val="top"/>
        <w:rPr>
          <w:b/>
          <w:color w:val="auto"/>
          <w:sz w:val="24"/>
          <w:szCs w:val="24"/>
          <w:highlight w:val="none"/>
        </w:rPr>
      </w:pPr>
    </w:p>
    <w:p w14:paraId="64D1DBB5">
      <w:pPr>
        <w:widowControl w:val="0"/>
        <w:snapToGrid w:val="0"/>
        <w:spacing w:line="360" w:lineRule="auto"/>
        <w:textAlignment w:val="top"/>
        <w:rPr>
          <w:b/>
          <w:color w:val="auto"/>
          <w:sz w:val="24"/>
          <w:szCs w:val="24"/>
          <w:highlight w:val="none"/>
        </w:rPr>
      </w:pPr>
    </w:p>
    <w:p w14:paraId="5E0E04A3">
      <w:pPr>
        <w:widowControl w:val="0"/>
        <w:snapToGrid w:val="0"/>
        <w:spacing w:line="360" w:lineRule="auto"/>
        <w:textAlignment w:val="top"/>
        <w:rPr>
          <w:b/>
          <w:color w:val="auto"/>
          <w:sz w:val="24"/>
          <w:szCs w:val="24"/>
          <w:highlight w:val="none"/>
        </w:rPr>
      </w:pPr>
    </w:p>
    <w:p w14:paraId="2C0A3E24">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326DF985">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5265B4F7">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3D5C72C">
      <w:pPr>
        <w:widowControl w:val="0"/>
        <w:snapToGrid w:val="0"/>
        <w:spacing w:line="560" w:lineRule="exact"/>
        <w:jc w:val="center"/>
        <w:rPr>
          <w:rFonts w:ascii="黑体" w:hAnsi="黑体" w:eastAsia="黑体"/>
          <w:b/>
          <w:color w:val="auto"/>
          <w:sz w:val="30"/>
          <w:szCs w:val="30"/>
          <w:highlight w:val="none"/>
        </w:rPr>
      </w:pPr>
    </w:p>
    <w:p w14:paraId="16C0C8B1">
      <w:pPr>
        <w:widowControl w:val="0"/>
        <w:snapToGrid w:val="0"/>
        <w:spacing w:line="560"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20C906F6">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三、第一次报价明细表</w:t>
      </w:r>
      <w:r>
        <w:rPr>
          <w:rFonts w:hint="eastAsia" w:ascii="宋体" w:hAnsi="宋体"/>
          <w:b/>
          <w:color w:val="auto"/>
          <w:sz w:val="30"/>
          <w:szCs w:val="30"/>
          <w:highlight w:val="none"/>
        </w:rPr>
        <w:t>（或预算书）</w:t>
      </w:r>
    </w:p>
    <w:p w14:paraId="2F233785">
      <w:pPr>
        <w:pStyle w:val="14"/>
        <w:adjustRightInd w:val="0"/>
        <w:snapToGrid w:val="0"/>
        <w:spacing w:before="120" w:beforeLines="50" w:beforeAutospacing="0" w:after="0" w:afterAutospacing="0"/>
        <w:rPr>
          <w:color w:val="auto"/>
          <w:highlight w:val="none"/>
        </w:rPr>
      </w:pPr>
    </w:p>
    <w:p w14:paraId="1D155703">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p>
    <w:p w14:paraId="53BE1C6F">
      <w:pPr>
        <w:pStyle w:val="14"/>
        <w:adjustRightInd w:val="0"/>
        <w:snapToGrid w:val="0"/>
        <w:spacing w:before="0" w:beforeAutospacing="0" w:after="0" w:afterAutospacing="0"/>
        <w:rPr>
          <w:color w:val="auto"/>
          <w:highlight w:val="none"/>
        </w:rPr>
      </w:pPr>
      <w:r>
        <w:rPr>
          <w:rFonts w:hint="eastAsia"/>
          <w:color w:val="auto"/>
          <w:highlight w:val="none"/>
        </w:rPr>
        <w:t xml:space="preserve">项目编号：   </w:t>
      </w:r>
    </w:p>
    <w:tbl>
      <w:tblPr>
        <w:tblStyle w:val="16"/>
        <w:tblW w:w="9453"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2134"/>
        <w:gridCol w:w="2848"/>
        <w:gridCol w:w="1027"/>
        <w:gridCol w:w="711"/>
        <w:gridCol w:w="948"/>
        <w:gridCol w:w="1177"/>
      </w:tblGrid>
      <w:tr w14:paraId="4D6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608" w:type="dxa"/>
            <w:tcBorders>
              <w:top w:val="single" w:color="000000" w:sz="8" w:space="0"/>
              <w:left w:val="single" w:color="000000" w:sz="8" w:space="0"/>
              <w:bottom w:val="single" w:color="000000" w:sz="4" w:space="0"/>
              <w:right w:val="single" w:color="000000" w:sz="4" w:space="0"/>
            </w:tcBorders>
            <w:vAlign w:val="center"/>
          </w:tcPr>
          <w:p w14:paraId="567063D8">
            <w:pPr>
              <w:spacing w:line="560" w:lineRule="exact"/>
              <w:jc w:val="center"/>
              <w:rPr>
                <w:color w:val="auto"/>
                <w:sz w:val="28"/>
                <w:highlight w:val="none"/>
              </w:rPr>
            </w:pPr>
            <w:r>
              <w:rPr>
                <w:rFonts w:hint="eastAsia"/>
                <w:color w:val="auto"/>
                <w:highlight w:val="none"/>
              </w:rPr>
              <w:t>序号</w:t>
            </w:r>
          </w:p>
        </w:tc>
        <w:tc>
          <w:tcPr>
            <w:tcW w:w="2134" w:type="dxa"/>
            <w:tcBorders>
              <w:top w:val="single" w:color="000000" w:sz="8" w:space="0"/>
              <w:bottom w:val="single" w:color="000000" w:sz="4" w:space="0"/>
              <w:right w:val="single" w:color="000000" w:sz="4" w:space="0"/>
            </w:tcBorders>
            <w:vAlign w:val="center"/>
          </w:tcPr>
          <w:p w14:paraId="6E778F00">
            <w:pPr>
              <w:spacing w:line="560" w:lineRule="exact"/>
              <w:jc w:val="center"/>
              <w:rPr>
                <w:color w:val="auto"/>
                <w:sz w:val="28"/>
                <w:highlight w:val="none"/>
              </w:rPr>
            </w:pPr>
            <w:r>
              <w:rPr>
                <w:rFonts w:hint="eastAsia"/>
                <w:color w:val="auto"/>
                <w:szCs w:val="21"/>
                <w:highlight w:val="none"/>
              </w:rPr>
              <w:t>内容</w:t>
            </w:r>
          </w:p>
        </w:tc>
        <w:tc>
          <w:tcPr>
            <w:tcW w:w="2848" w:type="dxa"/>
            <w:tcBorders>
              <w:top w:val="single" w:color="000000" w:sz="8" w:space="0"/>
              <w:bottom w:val="single" w:color="000000" w:sz="4" w:space="0"/>
            </w:tcBorders>
            <w:vAlign w:val="center"/>
          </w:tcPr>
          <w:p w14:paraId="44E1576B">
            <w:pPr>
              <w:spacing w:line="240" w:lineRule="auto"/>
              <w:jc w:val="center"/>
              <w:rPr>
                <w:color w:val="auto"/>
                <w:sz w:val="28"/>
                <w:highlight w:val="none"/>
              </w:rPr>
            </w:pPr>
            <w:r>
              <w:rPr>
                <w:rFonts w:hint="eastAsia"/>
                <w:color w:val="auto"/>
                <w:highlight w:val="none"/>
              </w:rPr>
              <w:t>技术描述及材料（工程设备）品牌型号规格</w:t>
            </w:r>
          </w:p>
        </w:tc>
        <w:tc>
          <w:tcPr>
            <w:tcW w:w="1027" w:type="dxa"/>
            <w:tcBorders>
              <w:top w:val="single" w:color="000000" w:sz="8" w:space="0"/>
              <w:bottom w:val="single" w:color="000000" w:sz="4" w:space="0"/>
              <w:right w:val="single" w:color="000000" w:sz="4" w:space="0"/>
            </w:tcBorders>
            <w:vAlign w:val="center"/>
          </w:tcPr>
          <w:p w14:paraId="67F7F3CA">
            <w:pPr>
              <w:spacing w:line="560" w:lineRule="exact"/>
              <w:jc w:val="center"/>
              <w:rPr>
                <w:color w:val="auto"/>
                <w:sz w:val="28"/>
                <w:highlight w:val="none"/>
              </w:rPr>
            </w:pPr>
            <w:r>
              <w:rPr>
                <w:rFonts w:hint="eastAsia"/>
                <w:color w:val="auto"/>
                <w:highlight w:val="none"/>
              </w:rPr>
              <w:t>单位</w:t>
            </w:r>
          </w:p>
        </w:tc>
        <w:tc>
          <w:tcPr>
            <w:tcW w:w="711" w:type="dxa"/>
            <w:tcBorders>
              <w:top w:val="single" w:color="000000" w:sz="8" w:space="0"/>
              <w:bottom w:val="single" w:color="000000" w:sz="4" w:space="0"/>
              <w:right w:val="single" w:color="000000" w:sz="4" w:space="0"/>
            </w:tcBorders>
            <w:vAlign w:val="center"/>
          </w:tcPr>
          <w:p w14:paraId="7FE361DC">
            <w:pPr>
              <w:spacing w:line="560" w:lineRule="exact"/>
              <w:jc w:val="center"/>
              <w:rPr>
                <w:color w:val="auto"/>
                <w:sz w:val="28"/>
                <w:highlight w:val="none"/>
              </w:rPr>
            </w:pPr>
            <w:r>
              <w:rPr>
                <w:rFonts w:hint="eastAsia"/>
                <w:color w:val="auto"/>
                <w:highlight w:val="none"/>
              </w:rPr>
              <w:t>数量</w:t>
            </w:r>
          </w:p>
        </w:tc>
        <w:tc>
          <w:tcPr>
            <w:tcW w:w="948" w:type="dxa"/>
            <w:tcBorders>
              <w:top w:val="single" w:color="000000" w:sz="8" w:space="0"/>
              <w:bottom w:val="single" w:color="000000" w:sz="4" w:space="0"/>
              <w:right w:val="single" w:color="000000" w:sz="4" w:space="0"/>
            </w:tcBorders>
            <w:vAlign w:val="center"/>
          </w:tcPr>
          <w:p w14:paraId="1074091A">
            <w:pPr>
              <w:spacing w:line="560" w:lineRule="exact"/>
              <w:jc w:val="center"/>
              <w:rPr>
                <w:color w:val="auto"/>
                <w:sz w:val="28"/>
                <w:highlight w:val="none"/>
              </w:rPr>
            </w:pPr>
            <w:r>
              <w:rPr>
                <w:rFonts w:hint="eastAsia"/>
                <w:color w:val="auto"/>
                <w:highlight w:val="none"/>
              </w:rPr>
              <w:t>单价</w:t>
            </w:r>
          </w:p>
        </w:tc>
        <w:tc>
          <w:tcPr>
            <w:tcW w:w="1177" w:type="dxa"/>
            <w:tcBorders>
              <w:top w:val="single" w:color="000000" w:sz="8" w:space="0"/>
              <w:bottom w:val="single" w:color="000000" w:sz="4" w:space="0"/>
              <w:right w:val="single" w:color="000000" w:sz="8" w:space="0"/>
            </w:tcBorders>
            <w:vAlign w:val="center"/>
          </w:tcPr>
          <w:p w14:paraId="75A6239C">
            <w:pPr>
              <w:spacing w:line="560" w:lineRule="exact"/>
              <w:jc w:val="center"/>
              <w:rPr>
                <w:color w:val="auto"/>
                <w:sz w:val="28"/>
                <w:highlight w:val="none"/>
              </w:rPr>
            </w:pPr>
            <w:r>
              <w:rPr>
                <w:rFonts w:hint="eastAsia"/>
                <w:color w:val="auto"/>
                <w:highlight w:val="none"/>
              </w:rPr>
              <w:t>小计</w:t>
            </w:r>
          </w:p>
        </w:tc>
      </w:tr>
      <w:tr w14:paraId="071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608" w:type="dxa"/>
            <w:tcBorders>
              <w:left w:val="single" w:color="000000" w:sz="8" w:space="0"/>
              <w:bottom w:val="single" w:color="000000" w:sz="4" w:space="0"/>
              <w:right w:val="single" w:color="000000" w:sz="4" w:space="0"/>
            </w:tcBorders>
            <w:vAlign w:val="center"/>
          </w:tcPr>
          <w:p w14:paraId="5CD9AF72">
            <w:pPr>
              <w:spacing w:line="560" w:lineRule="exact"/>
              <w:jc w:val="center"/>
              <w:rPr>
                <w:color w:val="auto"/>
                <w:sz w:val="28"/>
                <w:highlight w:val="none"/>
              </w:rPr>
            </w:pPr>
            <w:r>
              <w:rPr>
                <w:color w:val="auto"/>
                <w:highlight w:val="none"/>
              </w:rPr>
              <w:t>1</w:t>
            </w:r>
          </w:p>
        </w:tc>
        <w:tc>
          <w:tcPr>
            <w:tcW w:w="2134" w:type="dxa"/>
            <w:tcBorders>
              <w:bottom w:val="single" w:color="000000" w:sz="4" w:space="0"/>
              <w:right w:val="single" w:color="000000" w:sz="4" w:space="0"/>
            </w:tcBorders>
            <w:vAlign w:val="center"/>
          </w:tcPr>
          <w:p w14:paraId="32A9A5BB">
            <w:pPr>
              <w:spacing w:line="560" w:lineRule="exact"/>
              <w:jc w:val="center"/>
              <w:rPr>
                <w:color w:val="auto"/>
                <w:sz w:val="28"/>
                <w:highlight w:val="none"/>
              </w:rPr>
            </w:pPr>
          </w:p>
        </w:tc>
        <w:tc>
          <w:tcPr>
            <w:tcW w:w="2848" w:type="dxa"/>
            <w:tcBorders>
              <w:bottom w:val="single" w:color="000000" w:sz="4" w:space="0"/>
            </w:tcBorders>
            <w:vAlign w:val="center"/>
          </w:tcPr>
          <w:p w14:paraId="73DD08F2">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75914819">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425DF052">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7E38E96B">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A3C21D9">
            <w:pPr>
              <w:spacing w:line="560" w:lineRule="exact"/>
              <w:jc w:val="center"/>
              <w:rPr>
                <w:color w:val="auto"/>
                <w:sz w:val="28"/>
                <w:highlight w:val="none"/>
              </w:rPr>
            </w:pPr>
          </w:p>
        </w:tc>
      </w:tr>
      <w:tr w14:paraId="4E1E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608" w:type="dxa"/>
            <w:tcBorders>
              <w:left w:val="single" w:color="000000" w:sz="8" w:space="0"/>
              <w:bottom w:val="single" w:color="000000" w:sz="4" w:space="0"/>
              <w:right w:val="single" w:color="000000" w:sz="4" w:space="0"/>
            </w:tcBorders>
            <w:vAlign w:val="center"/>
          </w:tcPr>
          <w:p w14:paraId="4A951103">
            <w:pPr>
              <w:spacing w:line="560" w:lineRule="exact"/>
              <w:jc w:val="center"/>
              <w:rPr>
                <w:color w:val="auto"/>
                <w:sz w:val="28"/>
                <w:highlight w:val="none"/>
              </w:rPr>
            </w:pPr>
            <w:r>
              <w:rPr>
                <w:color w:val="auto"/>
                <w:highlight w:val="none"/>
              </w:rPr>
              <w:t>2</w:t>
            </w:r>
          </w:p>
        </w:tc>
        <w:tc>
          <w:tcPr>
            <w:tcW w:w="2134" w:type="dxa"/>
            <w:tcBorders>
              <w:bottom w:val="single" w:color="000000" w:sz="4" w:space="0"/>
              <w:right w:val="single" w:color="000000" w:sz="4" w:space="0"/>
            </w:tcBorders>
            <w:vAlign w:val="center"/>
          </w:tcPr>
          <w:p w14:paraId="3DC3B71E">
            <w:pPr>
              <w:spacing w:line="560" w:lineRule="exact"/>
              <w:jc w:val="center"/>
              <w:rPr>
                <w:color w:val="auto"/>
                <w:sz w:val="28"/>
                <w:highlight w:val="none"/>
              </w:rPr>
            </w:pPr>
          </w:p>
        </w:tc>
        <w:tc>
          <w:tcPr>
            <w:tcW w:w="2848" w:type="dxa"/>
            <w:tcBorders>
              <w:bottom w:val="single" w:color="000000" w:sz="4" w:space="0"/>
            </w:tcBorders>
            <w:vAlign w:val="center"/>
          </w:tcPr>
          <w:p w14:paraId="4B91380F">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1488E87C">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0BFEB255">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0FE42CD9">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5C23FD58">
            <w:pPr>
              <w:spacing w:line="560" w:lineRule="exact"/>
              <w:jc w:val="center"/>
              <w:rPr>
                <w:color w:val="auto"/>
                <w:sz w:val="28"/>
                <w:highlight w:val="none"/>
              </w:rPr>
            </w:pPr>
          </w:p>
        </w:tc>
      </w:tr>
      <w:tr w14:paraId="6CE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608" w:type="dxa"/>
            <w:tcBorders>
              <w:left w:val="single" w:color="000000" w:sz="8" w:space="0"/>
              <w:bottom w:val="single" w:color="000000" w:sz="4" w:space="0"/>
              <w:right w:val="single" w:color="000000" w:sz="4" w:space="0"/>
            </w:tcBorders>
            <w:vAlign w:val="center"/>
          </w:tcPr>
          <w:p w14:paraId="1CA2198A">
            <w:pPr>
              <w:spacing w:line="560" w:lineRule="exact"/>
              <w:jc w:val="center"/>
              <w:rPr>
                <w:color w:val="auto"/>
                <w:sz w:val="28"/>
                <w:highlight w:val="none"/>
              </w:rPr>
            </w:pPr>
            <w:r>
              <w:rPr>
                <w:color w:val="auto"/>
                <w:highlight w:val="none"/>
              </w:rPr>
              <w:t>3</w:t>
            </w:r>
          </w:p>
        </w:tc>
        <w:tc>
          <w:tcPr>
            <w:tcW w:w="2134" w:type="dxa"/>
            <w:tcBorders>
              <w:bottom w:val="single" w:color="000000" w:sz="4" w:space="0"/>
              <w:right w:val="single" w:color="000000" w:sz="4" w:space="0"/>
            </w:tcBorders>
            <w:vAlign w:val="center"/>
          </w:tcPr>
          <w:p w14:paraId="6A1EF9C6">
            <w:pPr>
              <w:spacing w:line="560" w:lineRule="exact"/>
              <w:jc w:val="center"/>
              <w:rPr>
                <w:color w:val="auto"/>
                <w:sz w:val="28"/>
                <w:highlight w:val="none"/>
              </w:rPr>
            </w:pPr>
          </w:p>
        </w:tc>
        <w:tc>
          <w:tcPr>
            <w:tcW w:w="2848" w:type="dxa"/>
            <w:tcBorders>
              <w:bottom w:val="single" w:color="000000" w:sz="4" w:space="0"/>
            </w:tcBorders>
            <w:vAlign w:val="center"/>
          </w:tcPr>
          <w:p w14:paraId="3A664B7A">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53BE4600">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285FDE2F">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5269A926">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F9A9F4E">
            <w:pPr>
              <w:spacing w:line="560" w:lineRule="exact"/>
              <w:jc w:val="center"/>
              <w:rPr>
                <w:color w:val="auto"/>
                <w:sz w:val="28"/>
                <w:highlight w:val="none"/>
              </w:rPr>
            </w:pPr>
          </w:p>
        </w:tc>
      </w:tr>
      <w:tr w14:paraId="2038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608" w:type="dxa"/>
            <w:tcBorders>
              <w:left w:val="single" w:color="000000" w:sz="8" w:space="0"/>
              <w:bottom w:val="single" w:color="000000" w:sz="4" w:space="0"/>
              <w:right w:val="single" w:color="000000" w:sz="4" w:space="0"/>
            </w:tcBorders>
            <w:vAlign w:val="center"/>
          </w:tcPr>
          <w:p w14:paraId="66D5755F">
            <w:pPr>
              <w:spacing w:line="560" w:lineRule="exact"/>
              <w:jc w:val="center"/>
              <w:rPr>
                <w:color w:val="auto"/>
                <w:sz w:val="28"/>
                <w:highlight w:val="none"/>
              </w:rPr>
            </w:pPr>
            <w:r>
              <w:rPr>
                <w:color w:val="auto"/>
                <w:highlight w:val="none"/>
              </w:rPr>
              <w:t>4</w:t>
            </w:r>
          </w:p>
        </w:tc>
        <w:tc>
          <w:tcPr>
            <w:tcW w:w="2134" w:type="dxa"/>
            <w:tcBorders>
              <w:bottom w:val="single" w:color="000000" w:sz="4" w:space="0"/>
              <w:right w:val="single" w:color="000000" w:sz="4" w:space="0"/>
            </w:tcBorders>
            <w:vAlign w:val="center"/>
          </w:tcPr>
          <w:p w14:paraId="396275FF">
            <w:pPr>
              <w:spacing w:line="560" w:lineRule="exact"/>
              <w:jc w:val="center"/>
              <w:rPr>
                <w:color w:val="auto"/>
                <w:sz w:val="28"/>
                <w:highlight w:val="none"/>
              </w:rPr>
            </w:pPr>
          </w:p>
        </w:tc>
        <w:tc>
          <w:tcPr>
            <w:tcW w:w="2848" w:type="dxa"/>
            <w:tcBorders>
              <w:bottom w:val="single" w:color="000000" w:sz="4" w:space="0"/>
            </w:tcBorders>
            <w:vAlign w:val="center"/>
          </w:tcPr>
          <w:p w14:paraId="67BF410D">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53394977">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0E6EA3D7">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5C3D90FF">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A133CD1">
            <w:pPr>
              <w:spacing w:line="560" w:lineRule="exact"/>
              <w:jc w:val="center"/>
              <w:rPr>
                <w:color w:val="auto"/>
                <w:sz w:val="28"/>
                <w:highlight w:val="none"/>
              </w:rPr>
            </w:pPr>
          </w:p>
        </w:tc>
      </w:tr>
      <w:tr w14:paraId="69CA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08" w:type="dxa"/>
            <w:tcBorders>
              <w:left w:val="single" w:color="000000" w:sz="8" w:space="0"/>
              <w:bottom w:val="single" w:color="000000" w:sz="4" w:space="0"/>
              <w:right w:val="single" w:color="000000" w:sz="4" w:space="0"/>
            </w:tcBorders>
            <w:vAlign w:val="center"/>
          </w:tcPr>
          <w:p w14:paraId="348DDF3B">
            <w:pPr>
              <w:spacing w:line="560" w:lineRule="exact"/>
              <w:jc w:val="center"/>
              <w:rPr>
                <w:color w:val="auto"/>
                <w:sz w:val="28"/>
                <w:highlight w:val="none"/>
              </w:rPr>
            </w:pPr>
            <w:r>
              <w:rPr>
                <w:color w:val="auto"/>
                <w:highlight w:val="none"/>
              </w:rPr>
              <w:t>5</w:t>
            </w:r>
          </w:p>
        </w:tc>
        <w:tc>
          <w:tcPr>
            <w:tcW w:w="2134" w:type="dxa"/>
            <w:tcBorders>
              <w:bottom w:val="single" w:color="000000" w:sz="4" w:space="0"/>
              <w:right w:val="single" w:color="000000" w:sz="4" w:space="0"/>
            </w:tcBorders>
            <w:vAlign w:val="center"/>
          </w:tcPr>
          <w:p w14:paraId="20060FEA">
            <w:pPr>
              <w:spacing w:line="560" w:lineRule="exact"/>
              <w:jc w:val="center"/>
              <w:rPr>
                <w:color w:val="auto"/>
                <w:sz w:val="28"/>
                <w:highlight w:val="none"/>
              </w:rPr>
            </w:pPr>
          </w:p>
        </w:tc>
        <w:tc>
          <w:tcPr>
            <w:tcW w:w="2848" w:type="dxa"/>
            <w:tcBorders>
              <w:bottom w:val="single" w:color="000000" w:sz="4" w:space="0"/>
            </w:tcBorders>
            <w:vAlign w:val="center"/>
          </w:tcPr>
          <w:p w14:paraId="0D0FCE1D">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5439B4E1">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4417EFA4">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3C73DB83">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8D9A169">
            <w:pPr>
              <w:spacing w:line="560" w:lineRule="exact"/>
              <w:jc w:val="center"/>
              <w:rPr>
                <w:color w:val="auto"/>
                <w:sz w:val="28"/>
                <w:highlight w:val="none"/>
              </w:rPr>
            </w:pPr>
          </w:p>
        </w:tc>
      </w:tr>
      <w:tr w14:paraId="5A88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08" w:type="dxa"/>
            <w:tcBorders>
              <w:left w:val="single" w:color="000000" w:sz="8" w:space="0"/>
              <w:bottom w:val="single" w:color="000000" w:sz="4" w:space="0"/>
              <w:right w:val="single" w:color="000000" w:sz="4" w:space="0"/>
            </w:tcBorders>
            <w:vAlign w:val="center"/>
          </w:tcPr>
          <w:p w14:paraId="0DF99B49">
            <w:pPr>
              <w:spacing w:line="560" w:lineRule="exact"/>
              <w:jc w:val="center"/>
              <w:rPr>
                <w:color w:val="auto"/>
                <w:sz w:val="28"/>
                <w:highlight w:val="none"/>
              </w:rPr>
            </w:pPr>
            <w:r>
              <w:rPr>
                <w:color w:val="auto"/>
                <w:highlight w:val="none"/>
              </w:rPr>
              <w:t>6</w:t>
            </w:r>
          </w:p>
        </w:tc>
        <w:tc>
          <w:tcPr>
            <w:tcW w:w="2134" w:type="dxa"/>
            <w:tcBorders>
              <w:bottom w:val="single" w:color="000000" w:sz="4" w:space="0"/>
              <w:right w:val="single" w:color="000000" w:sz="4" w:space="0"/>
            </w:tcBorders>
            <w:vAlign w:val="center"/>
          </w:tcPr>
          <w:p w14:paraId="34BB8DDB">
            <w:pPr>
              <w:spacing w:line="560" w:lineRule="exact"/>
              <w:jc w:val="center"/>
              <w:rPr>
                <w:color w:val="auto"/>
                <w:sz w:val="28"/>
                <w:highlight w:val="none"/>
              </w:rPr>
            </w:pPr>
          </w:p>
        </w:tc>
        <w:tc>
          <w:tcPr>
            <w:tcW w:w="2848" w:type="dxa"/>
            <w:tcBorders>
              <w:bottom w:val="single" w:color="000000" w:sz="4" w:space="0"/>
            </w:tcBorders>
            <w:vAlign w:val="center"/>
          </w:tcPr>
          <w:p w14:paraId="6B08B2A4">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1B079331">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1C63D07C">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9999E3F">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C427906">
            <w:pPr>
              <w:spacing w:line="560" w:lineRule="exact"/>
              <w:jc w:val="center"/>
              <w:rPr>
                <w:color w:val="auto"/>
                <w:sz w:val="28"/>
                <w:highlight w:val="none"/>
              </w:rPr>
            </w:pPr>
          </w:p>
        </w:tc>
      </w:tr>
      <w:tr w14:paraId="6EF3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608" w:type="dxa"/>
            <w:tcBorders>
              <w:left w:val="single" w:color="000000" w:sz="8" w:space="0"/>
              <w:bottom w:val="single" w:color="000000" w:sz="4" w:space="0"/>
              <w:right w:val="single" w:color="000000" w:sz="4" w:space="0"/>
            </w:tcBorders>
            <w:vAlign w:val="center"/>
          </w:tcPr>
          <w:p w14:paraId="2B89501A">
            <w:pPr>
              <w:spacing w:line="560" w:lineRule="exact"/>
              <w:jc w:val="center"/>
              <w:rPr>
                <w:color w:val="auto"/>
                <w:sz w:val="28"/>
                <w:highlight w:val="none"/>
              </w:rPr>
            </w:pPr>
            <w:r>
              <w:rPr>
                <w:color w:val="auto"/>
                <w:highlight w:val="none"/>
              </w:rPr>
              <w:t>7</w:t>
            </w:r>
          </w:p>
        </w:tc>
        <w:tc>
          <w:tcPr>
            <w:tcW w:w="2134" w:type="dxa"/>
            <w:tcBorders>
              <w:bottom w:val="single" w:color="000000" w:sz="4" w:space="0"/>
              <w:right w:val="single" w:color="000000" w:sz="4" w:space="0"/>
            </w:tcBorders>
            <w:vAlign w:val="center"/>
          </w:tcPr>
          <w:p w14:paraId="30EA12FC">
            <w:pPr>
              <w:spacing w:line="560" w:lineRule="exact"/>
              <w:jc w:val="center"/>
              <w:rPr>
                <w:color w:val="auto"/>
                <w:sz w:val="28"/>
                <w:highlight w:val="none"/>
              </w:rPr>
            </w:pPr>
          </w:p>
        </w:tc>
        <w:tc>
          <w:tcPr>
            <w:tcW w:w="2848" w:type="dxa"/>
            <w:tcBorders>
              <w:bottom w:val="single" w:color="000000" w:sz="4" w:space="0"/>
            </w:tcBorders>
            <w:vAlign w:val="center"/>
          </w:tcPr>
          <w:p w14:paraId="5A1E0E9A">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7512C291">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6987933D">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3F86A201">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24B7DAA7">
            <w:pPr>
              <w:spacing w:line="560" w:lineRule="exact"/>
              <w:jc w:val="center"/>
              <w:rPr>
                <w:color w:val="auto"/>
                <w:sz w:val="28"/>
                <w:highlight w:val="none"/>
              </w:rPr>
            </w:pPr>
          </w:p>
        </w:tc>
      </w:tr>
      <w:tr w14:paraId="2092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08" w:type="dxa"/>
            <w:tcBorders>
              <w:left w:val="single" w:color="000000" w:sz="8" w:space="0"/>
              <w:bottom w:val="single" w:color="000000" w:sz="4" w:space="0"/>
              <w:right w:val="single" w:color="000000" w:sz="4" w:space="0"/>
            </w:tcBorders>
            <w:vAlign w:val="center"/>
          </w:tcPr>
          <w:p w14:paraId="5E6AC7B3">
            <w:pPr>
              <w:spacing w:line="560" w:lineRule="exact"/>
              <w:jc w:val="center"/>
              <w:rPr>
                <w:color w:val="auto"/>
                <w:sz w:val="28"/>
                <w:highlight w:val="none"/>
              </w:rPr>
            </w:pPr>
            <w:r>
              <w:rPr>
                <w:color w:val="auto"/>
                <w:highlight w:val="none"/>
              </w:rPr>
              <w:t>8</w:t>
            </w:r>
          </w:p>
        </w:tc>
        <w:tc>
          <w:tcPr>
            <w:tcW w:w="2134" w:type="dxa"/>
            <w:tcBorders>
              <w:bottom w:val="single" w:color="000000" w:sz="4" w:space="0"/>
              <w:right w:val="single" w:color="000000" w:sz="4" w:space="0"/>
            </w:tcBorders>
            <w:vAlign w:val="center"/>
          </w:tcPr>
          <w:p w14:paraId="50B0A932">
            <w:pPr>
              <w:spacing w:line="560" w:lineRule="exact"/>
              <w:jc w:val="center"/>
              <w:rPr>
                <w:color w:val="auto"/>
                <w:sz w:val="28"/>
                <w:highlight w:val="none"/>
              </w:rPr>
            </w:pPr>
          </w:p>
        </w:tc>
        <w:tc>
          <w:tcPr>
            <w:tcW w:w="2848" w:type="dxa"/>
            <w:tcBorders>
              <w:bottom w:val="single" w:color="000000" w:sz="4" w:space="0"/>
            </w:tcBorders>
            <w:vAlign w:val="center"/>
          </w:tcPr>
          <w:p w14:paraId="52CCAB68">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23C8F5B6">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5285A9EA">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7924102">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8080827">
            <w:pPr>
              <w:spacing w:line="560" w:lineRule="exact"/>
              <w:jc w:val="center"/>
              <w:rPr>
                <w:color w:val="auto"/>
                <w:sz w:val="28"/>
                <w:highlight w:val="none"/>
              </w:rPr>
            </w:pPr>
          </w:p>
        </w:tc>
      </w:tr>
      <w:tr w14:paraId="71D8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608" w:type="dxa"/>
            <w:tcBorders>
              <w:left w:val="single" w:color="000000" w:sz="8" w:space="0"/>
              <w:bottom w:val="single" w:color="000000" w:sz="4" w:space="0"/>
              <w:right w:val="single" w:color="000000" w:sz="4" w:space="0"/>
            </w:tcBorders>
            <w:vAlign w:val="center"/>
          </w:tcPr>
          <w:p w14:paraId="3943943D">
            <w:pPr>
              <w:spacing w:line="560" w:lineRule="exact"/>
              <w:jc w:val="center"/>
              <w:rPr>
                <w:color w:val="auto"/>
                <w:sz w:val="28"/>
                <w:highlight w:val="none"/>
              </w:rPr>
            </w:pPr>
            <w:r>
              <w:rPr>
                <w:color w:val="auto"/>
                <w:highlight w:val="none"/>
              </w:rPr>
              <w:t>9</w:t>
            </w:r>
          </w:p>
        </w:tc>
        <w:tc>
          <w:tcPr>
            <w:tcW w:w="2134" w:type="dxa"/>
            <w:tcBorders>
              <w:bottom w:val="single" w:color="000000" w:sz="4" w:space="0"/>
              <w:right w:val="single" w:color="000000" w:sz="4" w:space="0"/>
            </w:tcBorders>
            <w:vAlign w:val="center"/>
          </w:tcPr>
          <w:p w14:paraId="4E7F45E4">
            <w:pPr>
              <w:spacing w:line="560" w:lineRule="exact"/>
              <w:jc w:val="center"/>
              <w:rPr>
                <w:color w:val="auto"/>
                <w:sz w:val="28"/>
                <w:highlight w:val="none"/>
              </w:rPr>
            </w:pPr>
          </w:p>
        </w:tc>
        <w:tc>
          <w:tcPr>
            <w:tcW w:w="2848" w:type="dxa"/>
            <w:tcBorders>
              <w:bottom w:val="single" w:color="000000" w:sz="4" w:space="0"/>
            </w:tcBorders>
            <w:vAlign w:val="center"/>
          </w:tcPr>
          <w:p w14:paraId="149C0BC0">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7C5A2B1B">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6E1F3F5D">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30957D86">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292BB1F2">
            <w:pPr>
              <w:spacing w:line="560" w:lineRule="exact"/>
              <w:jc w:val="center"/>
              <w:rPr>
                <w:color w:val="auto"/>
                <w:sz w:val="28"/>
                <w:highlight w:val="none"/>
              </w:rPr>
            </w:pPr>
          </w:p>
        </w:tc>
      </w:tr>
      <w:tr w14:paraId="510C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608" w:type="dxa"/>
            <w:tcBorders>
              <w:left w:val="single" w:color="000000" w:sz="8" w:space="0"/>
              <w:bottom w:val="single" w:color="000000" w:sz="4" w:space="0"/>
              <w:right w:val="single" w:color="000000" w:sz="4" w:space="0"/>
            </w:tcBorders>
            <w:vAlign w:val="center"/>
          </w:tcPr>
          <w:p w14:paraId="34BAEC79">
            <w:pPr>
              <w:spacing w:line="560" w:lineRule="exact"/>
              <w:jc w:val="center"/>
              <w:rPr>
                <w:color w:val="auto"/>
                <w:sz w:val="28"/>
                <w:highlight w:val="none"/>
              </w:rPr>
            </w:pPr>
            <w:r>
              <w:rPr>
                <w:color w:val="auto"/>
                <w:highlight w:val="none"/>
              </w:rPr>
              <w:t>......</w:t>
            </w:r>
          </w:p>
        </w:tc>
        <w:tc>
          <w:tcPr>
            <w:tcW w:w="2134" w:type="dxa"/>
            <w:tcBorders>
              <w:bottom w:val="single" w:color="000000" w:sz="4" w:space="0"/>
              <w:right w:val="single" w:color="000000" w:sz="4" w:space="0"/>
            </w:tcBorders>
            <w:vAlign w:val="center"/>
          </w:tcPr>
          <w:p w14:paraId="5B6F392D">
            <w:pPr>
              <w:spacing w:line="560" w:lineRule="exact"/>
              <w:jc w:val="center"/>
              <w:rPr>
                <w:color w:val="auto"/>
                <w:sz w:val="28"/>
                <w:highlight w:val="none"/>
              </w:rPr>
            </w:pPr>
          </w:p>
        </w:tc>
        <w:tc>
          <w:tcPr>
            <w:tcW w:w="2848" w:type="dxa"/>
            <w:tcBorders>
              <w:bottom w:val="single" w:color="000000" w:sz="4" w:space="0"/>
            </w:tcBorders>
            <w:vAlign w:val="center"/>
          </w:tcPr>
          <w:p w14:paraId="1AB738D4">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07CAABBD">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37145638">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C8CB93E">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25F8522">
            <w:pPr>
              <w:spacing w:line="560" w:lineRule="exact"/>
              <w:jc w:val="center"/>
              <w:rPr>
                <w:color w:val="auto"/>
                <w:sz w:val="28"/>
                <w:highlight w:val="none"/>
              </w:rPr>
            </w:pPr>
          </w:p>
        </w:tc>
      </w:tr>
      <w:tr w14:paraId="34DF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9453" w:type="dxa"/>
            <w:gridSpan w:val="7"/>
            <w:tcBorders>
              <w:left w:val="single" w:color="000000" w:sz="8" w:space="0"/>
              <w:bottom w:val="single" w:color="000000" w:sz="8" w:space="0"/>
              <w:right w:val="single" w:color="000000" w:sz="8" w:space="0"/>
            </w:tcBorders>
            <w:vAlign w:val="center"/>
          </w:tcPr>
          <w:p w14:paraId="3819BA88">
            <w:pPr>
              <w:spacing w:line="560" w:lineRule="exact"/>
              <w:jc w:val="left"/>
              <w:rPr>
                <w:color w:val="auto"/>
                <w:highlight w:val="none"/>
              </w:rPr>
            </w:pPr>
            <w:r>
              <w:rPr>
                <w:rFonts w:hint="eastAsia"/>
                <w:color w:val="auto"/>
                <w:highlight w:val="none"/>
              </w:rPr>
              <w:t>磋商报价：拾万仟佰拾元整</w:t>
            </w:r>
          </w:p>
          <w:p w14:paraId="6979DF32">
            <w:pPr>
              <w:spacing w:line="560" w:lineRule="exact"/>
              <w:jc w:val="center"/>
              <w:rPr>
                <w:color w:val="auto"/>
                <w:sz w:val="28"/>
                <w:highlight w:val="none"/>
              </w:rPr>
            </w:pPr>
            <w:r>
              <w:rPr>
                <w:rFonts w:hint="eastAsia"/>
                <w:color w:val="auto"/>
                <w:highlight w:val="none"/>
              </w:rPr>
              <w:t>（小写：￥　　　　元）</w:t>
            </w:r>
          </w:p>
        </w:tc>
      </w:tr>
    </w:tbl>
    <w:p w14:paraId="4ED512BB">
      <w:pPr>
        <w:pStyle w:val="14"/>
        <w:adjustRightInd w:val="0"/>
        <w:snapToGrid w:val="0"/>
        <w:spacing w:before="0" w:beforeAutospacing="0" w:after="0" w:afterAutospacing="0"/>
        <w:rPr>
          <w:color w:val="auto"/>
          <w:sz w:val="21"/>
          <w:szCs w:val="21"/>
          <w:highlight w:val="none"/>
        </w:rPr>
      </w:pPr>
      <w:r>
        <w:rPr>
          <w:rFonts w:hint="eastAsia"/>
          <w:color w:val="auto"/>
          <w:sz w:val="21"/>
          <w:szCs w:val="21"/>
          <w:highlight w:val="none"/>
        </w:rPr>
        <w:t>注：磋商报价明细表应按第二章“基本技术要求”列示内容及主要工程量清单逐一填列。</w:t>
      </w:r>
    </w:p>
    <w:p w14:paraId="1795175C">
      <w:pPr>
        <w:widowControl w:val="0"/>
        <w:tabs>
          <w:tab w:val="left" w:pos="9365"/>
        </w:tabs>
        <w:snapToGrid w:val="0"/>
        <w:spacing w:after="56" w:line="360" w:lineRule="exact"/>
        <w:ind w:right="85" w:firstLine="601"/>
        <w:textAlignment w:val="top"/>
        <w:rPr>
          <w:color w:val="auto"/>
          <w:highlight w:val="none"/>
        </w:rPr>
      </w:pPr>
    </w:p>
    <w:p w14:paraId="26B3F91A">
      <w:pPr>
        <w:widowControl w:val="0"/>
        <w:tabs>
          <w:tab w:val="left" w:pos="9365"/>
        </w:tabs>
        <w:snapToGrid w:val="0"/>
        <w:spacing w:after="56" w:line="360" w:lineRule="exact"/>
        <w:ind w:right="85" w:firstLine="601"/>
        <w:textAlignment w:val="top"/>
        <w:rPr>
          <w:b/>
          <w:color w:val="auto"/>
          <w:highlight w:val="none"/>
        </w:rPr>
      </w:pPr>
    </w:p>
    <w:p w14:paraId="5E8CF0F4">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686472D1">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5FA3FCA2">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BC23940">
      <w:pPr>
        <w:widowControl w:val="0"/>
        <w:snapToGrid w:val="0"/>
        <w:spacing w:line="560" w:lineRule="exact"/>
        <w:jc w:val="left"/>
        <w:rPr>
          <w:color w:val="auto"/>
          <w:sz w:val="28"/>
          <w:highlight w:val="none"/>
        </w:rPr>
      </w:pPr>
      <w:r>
        <w:rPr>
          <w:color w:val="auto"/>
          <w:sz w:val="28"/>
          <w:highlight w:val="none"/>
        </w:rPr>
        <w:br w:type="page"/>
      </w:r>
    </w:p>
    <w:p w14:paraId="06734CF8">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四、施工方案</w:t>
      </w:r>
    </w:p>
    <w:p w14:paraId="6757AF90">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（格式自拟）</w:t>
      </w:r>
    </w:p>
    <w:p w14:paraId="26E161B0">
      <w:pPr>
        <w:tabs>
          <w:tab w:val="left" w:pos="720"/>
        </w:tabs>
        <w:spacing w:line="360" w:lineRule="auto"/>
        <w:ind w:firstLine="537" w:firstLineChars="192"/>
        <w:outlineLvl w:val="1"/>
        <w:rPr>
          <w:color w:val="auto"/>
          <w:sz w:val="28"/>
          <w:szCs w:val="28"/>
          <w:highlight w:val="none"/>
        </w:rPr>
      </w:pPr>
    </w:p>
    <w:p w14:paraId="4CFBEC75">
      <w:pPr>
        <w:widowControl w:val="0"/>
        <w:snapToGrid w:val="0"/>
        <w:spacing w:line="560" w:lineRule="exact"/>
        <w:jc w:val="center"/>
        <w:rPr>
          <w:color w:val="auto"/>
          <w:sz w:val="28"/>
          <w:highlight w:val="none"/>
        </w:rPr>
      </w:pPr>
    </w:p>
    <w:p w14:paraId="4E05B679">
      <w:pPr>
        <w:widowControl w:val="0"/>
        <w:snapToGrid w:val="0"/>
        <w:spacing w:line="560" w:lineRule="exact"/>
        <w:jc w:val="center"/>
        <w:rPr>
          <w:color w:val="auto"/>
          <w:sz w:val="28"/>
          <w:highlight w:val="none"/>
        </w:rPr>
      </w:pPr>
    </w:p>
    <w:p w14:paraId="2F911A16">
      <w:pPr>
        <w:widowControl w:val="0"/>
        <w:snapToGrid w:val="0"/>
        <w:spacing w:line="560" w:lineRule="exact"/>
        <w:jc w:val="center"/>
        <w:rPr>
          <w:color w:val="auto"/>
          <w:sz w:val="28"/>
          <w:highlight w:val="none"/>
        </w:rPr>
      </w:pPr>
    </w:p>
    <w:p w14:paraId="3E8D6C64">
      <w:pPr>
        <w:widowControl w:val="0"/>
        <w:snapToGrid w:val="0"/>
        <w:spacing w:line="560" w:lineRule="exact"/>
        <w:jc w:val="center"/>
        <w:rPr>
          <w:color w:val="auto"/>
          <w:sz w:val="28"/>
          <w:highlight w:val="none"/>
        </w:rPr>
      </w:pPr>
    </w:p>
    <w:p w14:paraId="231E7A47">
      <w:pPr>
        <w:widowControl w:val="0"/>
        <w:snapToGrid w:val="0"/>
        <w:spacing w:line="560" w:lineRule="exact"/>
        <w:jc w:val="center"/>
        <w:rPr>
          <w:color w:val="auto"/>
          <w:sz w:val="28"/>
          <w:highlight w:val="none"/>
        </w:rPr>
      </w:pPr>
    </w:p>
    <w:p w14:paraId="1E1A6B6D">
      <w:pPr>
        <w:widowControl w:val="0"/>
        <w:snapToGrid w:val="0"/>
        <w:spacing w:line="560" w:lineRule="exact"/>
        <w:jc w:val="center"/>
        <w:rPr>
          <w:color w:val="auto"/>
          <w:sz w:val="28"/>
          <w:highlight w:val="none"/>
        </w:rPr>
      </w:pPr>
    </w:p>
    <w:p w14:paraId="039532A9">
      <w:pPr>
        <w:widowControl w:val="0"/>
        <w:snapToGrid w:val="0"/>
        <w:spacing w:line="560" w:lineRule="exact"/>
        <w:jc w:val="center"/>
        <w:rPr>
          <w:color w:val="auto"/>
          <w:sz w:val="28"/>
          <w:highlight w:val="none"/>
        </w:rPr>
      </w:pPr>
    </w:p>
    <w:p w14:paraId="5D12ACBB">
      <w:pPr>
        <w:widowControl w:val="0"/>
        <w:snapToGrid w:val="0"/>
        <w:spacing w:line="560" w:lineRule="exact"/>
        <w:jc w:val="center"/>
        <w:rPr>
          <w:color w:val="auto"/>
          <w:sz w:val="28"/>
          <w:highlight w:val="none"/>
        </w:rPr>
      </w:pPr>
    </w:p>
    <w:p w14:paraId="1402DB4D">
      <w:pPr>
        <w:widowControl w:val="0"/>
        <w:snapToGrid w:val="0"/>
        <w:spacing w:line="560" w:lineRule="exact"/>
        <w:jc w:val="center"/>
        <w:rPr>
          <w:color w:val="auto"/>
          <w:sz w:val="28"/>
          <w:highlight w:val="none"/>
        </w:rPr>
      </w:pPr>
    </w:p>
    <w:p w14:paraId="7202C0C3">
      <w:pPr>
        <w:widowControl w:val="0"/>
        <w:snapToGrid w:val="0"/>
        <w:spacing w:line="560" w:lineRule="exact"/>
        <w:jc w:val="center"/>
        <w:rPr>
          <w:color w:val="auto"/>
          <w:sz w:val="28"/>
          <w:highlight w:val="none"/>
        </w:rPr>
      </w:pPr>
    </w:p>
    <w:p w14:paraId="23BA8FFC">
      <w:pPr>
        <w:widowControl w:val="0"/>
        <w:snapToGrid w:val="0"/>
        <w:spacing w:line="560" w:lineRule="exact"/>
        <w:jc w:val="center"/>
        <w:rPr>
          <w:color w:val="auto"/>
          <w:sz w:val="28"/>
          <w:highlight w:val="none"/>
        </w:rPr>
      </w:pPr>
    </w:p>
    <w:p w14:paraId="29B53C36">
      <w:pPr>
        <w:widowControl w:val="0"/>
        <w:snapToGrid w:val="0"/>
        <w:spacing w:line="560" w:lineRule="exact"/>
        <w:jc w:val="center"/>
        <w:rPr>
          <w:color w:val="auto"/>
          <w:sz w:val="28"/>
          <w:highlight w:val="none"/>
        </w:rPr>
      </w:pPr>
    </w:p>
    <w:p w14:paraId="00F23F7F">
      <w:pPr>
        <w:widowControl w:val="0"/>
        <w:snapToGrid w:val="0"/>
        <w:spacing w:line="560" w:lineRule="exact"/>
        <w:jc w:val="center"/>
        <w:rPr>
          <w:color w:val="auto"/>
          <w:sz w:val="28"/>
          <w:highlight w:val="none"/>
        </w:rPr>
      </w:pPr>
    </w:p>
    <w:p w14:paraId="6C043D3B">
      <w:pPr>
        <w:widowControl w:val="0"/>
        <w:snapToGrid w:val="0"/>
        <w:spacing w:line="560" w:lineRule="exact"/>
        <w:jc w:val="center"/>
        <w:rPr>
          <w:color w:val="auto"/>
          <w:sz w:val="28"/>
          <w:highlight w:val="none"/>
        </w:rPr>
      </w:pPr>
    </w:p>
    <w:p w14:paraId="0B6D1C95">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28C0A12B">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1DD1E2BC">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D5FDD69">
      <w:pPr>
        <w:spacing w:line="240" w:lineRule="auto"/>
        <w:rPr>
          <w:color w:val="auto"/>
          <w:sz w:val="24"/>
          <w:highlight w:val="none"/>
        </w:rPr>
      </w:pPr>
    </w:p>
    <w:p w14:paraId="14722B52">
      <w:pPr>
        <w:spacing w:line="440" w:lineRule="exact"/>
        <w:jc w:val="center"/>
        <w:rPr>
          <w:rFonts w:eastAsia="方正黑体简体"/>
          <w:b/>
          <w:color w:val="auto"/>
          <w:sz w:val="30"/>
          <w:szCs w:val="30"/>
          <w:highlight w:val="none"/>
        </w:rPr>
      </w:pPr>
      <w:r>
        <w:rPr>
          <w:rFonts w:eastAsia="方正黑体简体"/>
          <w:b/>
          <w:color w:val="auto"/>
          <w:sz w:val="30"/>
          <w:szCs w:val="30"/>
          <w:highlight w:val="none"/>
        </w:rPr>
        <w:br w:type="page"/>
      </w:r>
      <w:bookmarkStart w:id="47" w:name="OLE_LINK22"/>
    </w:p>
    <w:p w14:paraId="5F2A071A">
      <w:pPr>
        <w:spacing w:line="440" w:lineRule="exact"/>
        <w:jc w:val="center"/>
        <w:rPr>
          <w:rFonts w:ascii="黑体" w:hAnsi="黑体" w:eastAsia="黑体"/>
          <w:b/>
          <w:color w:val="auto"/>
          <w:spacing w:val="36"/>
          <w:sz w:val="30"/>
          <w:szCs w:val="30"/>
          <w:highlight w:val="none"/>
        </w:rPr>
      </w:pPr>
      <w:r>
        <w:rPr>
          <w:rFonts w:hint="eastAsia" w:ascii="黑体" w:hAnsi="黑体" w:eastAsia="黑体"/>
          <w:b/>
          <w:color w:val="auto"/>
          <w:sz w:val="30"/>
          <w:szCs w:val="30"/>
          <w:highlight w:val="none"/>
        </w:rPr>
        <w:t>五、</w:t>
      </w:r>
      <w:bookmarkEnd w:id="47"/>
      <w:r>
        <w:rPr>
          <w:rFonts w:hint="eastAsia" w:ascii="黑体" w:hAnsi="黑体" w:eastAsia="黑体"/>
          <w:b/>
          <w:color w:val="auto"/>
          <w:spacing w:val="36"/>
          <w:sz w:val="30"/>
          <w:szCs w:val="30"/>
          <w:highlight w:val="none"/>
        </w:rPr>
        <w:t>工程质量保修书</w:t>
      </w:r>
    </w:p>
    <w:p w14:paraId="4D45A107">
      <w:pPr>
        <w:spacing w:line="440" w:lineRule="exact"/>
        <w:jc w:val="center"/>
        <w:rPr>
          <w:rFonts w:ascii="黑体" w:eastAsia="黑体"/>
          <w:b/>
          <w:color w:val="auto"/>
          <w:spacing w:val="36"/>
          <w:sz w:val="28"/>
          <w:szCs w:val="28"/>
          <w:highlight w:val="none"/>
        </w:rPr>
      </w:pPr>
    </w:p>
    <w:p w14:paraId="5942F66C">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一、工程质量保修范围和内容</w:t>
      </w:r>
    </w:p>
    <w:p w14:paraId="5B0A0A2E">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成交供应商在质量保修期内，按照有关法律、法规、规章的管理规定和双方约定，承担本工程质量保修责任。质量保修范围包括</w:t>
      </w:r>
      <w:r>
        <w:rPr>
          <w:rFonts w:hint="eastAsia" w:ascii="宋体" w:hAnsi="宋体"/>
          <w:color w:val="auto"/>
          <w:sz w:val="24"/>
          <w:highlight w:val="none"/>
          <w:u w:val="single"/>
        </w:rPr>
        <w:t>：，</w:t>
      </w:r>
      <w:r>
        <w:rPr>
          <w:rFonts w:hint="eastAsia" w:ascii="宋体" w:hAnsi="宋体"/>
          <w:color w:val="auto"/>
          <w:sz w:val="24"/>
          <w:highlight w:val="none"/>
        </w:rPr>
        <w:t>以及双方约定的其他项目。具体保修的内容如下：</w:t>
      </w:r>
    </w:p>
    <w:p w14:paraId="7927C14B">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１、</w:t>
      </w:r>
    </w:p>
    <w:p w14:paraId="211CFB74">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２、</w:t>
      </w:r>
    </w:p>
    <w:p w14:paraId="0AB27017">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３、</w:t>
      </w:r>
    </w:p>
    <w:p w14:paraId="25075D24">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４、</w:t>
      </w:r>
    </w:p>
    <w:p w14:paraId="0C81FF4B">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二、质量保修期：</w:t>
      </w:r>
      <w:r>
        <w:rPr>
          <w:rFonts w:hint="eastAsia" w:ascii="宋体" w:hAnsi="宋体"/>
          <w:color w:val="auto"/>
          <w:sz w:val="24"/>
          <w:highlight w:val="none"/>
          <w:u w:val="single"/>
        </w:rPr>
        <w:t xml:space="preserve">       </w:t>
      </w:r>
      <w:r>
        <w:rPr>
          <w:rFonts w:hint="eastAsia" w:ascii="宋体" w:hAnsi="宋体"/>
          <w:color w:val="auto"/>
          <w:sz w:val="24"/>
          <w:highlight w:val="none"/>
        </w:rPr>
        <w:t>年。（应符合或优于国家、地方或行业相关质量保修期规定，符合或优于本文件有关质量保修期规定；如质量保修期有各类别规定的，供应商可以按不同类别分别填列各类别质量保修期。）</w:t>
      </w:r>
    </w:p>
    <w:p w14:paraId="0F69D51B">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注：质量保修期自工程竣工验收合格之日起计算。</w:t>
      </w:r>
    </w:p>
    <w:p w14:paraId="7105535A">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三、质量保修责任</w:t>
      </w:r>
    </w:p>
    <w:p w14:paraId="50B83217">
      <w:pPr>
        <w:autoSpaceDE w:val="0"/>
        <w:autoSpaceDN w:val="0"/>
        <w:adjustRightInd w:val="0"/>
        <w:spacing w:line="360" w:lineRule="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、属于保修范围、内容的项目，成交供应商应当在接到保修通知之日起</w:t>
      </w:r>
      <w:r>
        <w:rPr>
          <w:rFonts w:ascii="宋体" w:hAnsi="宋体"/>
          <w:color w:val="auto"/>
          <w:sz w:val="24"/>
          <w:highlight w:val="none"/>
        </w:rPr>
        <w:t>7</w:t>
      </w:r>
      <w:r>
        <w:rPr>
          <w:rFonts w:hint="eastAsia" w:ascii="宋体" w:hAnsi="宋体"/>
          <w:color w:val="auto"/>
          <w:sz w:val="24"/>
          <w:highlight w:val="none"/>
        </w:rPr>
        <w:t>天内派人保修。成交供应商不在约定期限内派人保修的，采购人可以委托他人修理。</w:t>
      </w:r>
    </w:p>
    <w:p w14:paraId="1DC980E6">
      <w:pPr>
        <w:autoSpaceDE w:val="0"/>
        <w:autoSpaceDN w:val="0"/>
        <w:adjustRightInd w:val="0"/>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、发生紧急抢修事故的，成交供应商在接到事故通知后，应当立即到达事故现场抢修。</w:t>
      </w:r>
    </w:p>
    <w:p w14:paraId="79E2BF32">
      <w:pPr>
        <w:autoSpaceDE w:val="0"/>
        <w:autoSpaceDN w:val="0"/>
        <w:adjustRightInd w:val="0"/>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对于涉及结构安全的质量问题，应当按照《房屋建筑工程质量保修办法》的规定，立即向当地建设行政主管部门报告，采取安全防范措施；由原设计单位或者具有相应资质等级的设计单位提出保修方案，成交供应商实施保修。</w:t>
      </w:r>
    </w:p>
    <w:p w14:paraId="7844A682">
      <w:pPr>
        <w:autoSpaceDE w:val="0"/>
        <w:autoSpaceDN w:val="0"/>
        <w:adjustRightInd w:val="0"/>
        <w:spacing w:line="360" w:lineRule="auto"/>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、质量保修完成后，由采购人组织验收。</w:t>
      </w:r>
    </w:p>
    <w:p w14:paraId="40812F19">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四、保修费用</w:t>
      </w:r>
    </w:p>
    <w:p w14:paraId="2949DD69">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保修费用由造成质量缺陷的责任方承担。</w:t>
      </w:r>
    </w:p>
    <w:p w14:paraId="1B05581D">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五、其他</w:t>
      </w:r>
    </w:p>
    <w:p w14:paraId="2C0533BF">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双方约定的其他工程质量保修事项。</w:t>
      </w:r>
    </w:p>
    <w:p w14:paraId="70D18C89">
      <w:pPr>
        <w:widowControl w:val="0"/>
        <w:snapToGrid w:val="0"/>
        <w:spacing w:line="560" w:lineRule="exact"/>
        <w:jc w:val="center"/>
        <w:rPr>
          <w:rFonts w:ascii="宋体"/>
          <w:color w:val="auto"/>
          <w:sz w:val="24"/>
          <w:highlight w:val="none"/>
        </w:rPr>
      </w:pPr>
    </w:p>
    <w:p w14:paraId="73491CC8">
      <w:pPr>
        <w:autoSpaceDE w:val="0"/>
        <w:autoSpaceDN w:val="0"/>
        <w:adjustRightInd w:val="0"/>
        <w:spacing w:line="360" w:lineRule="auto"/>
        <w:jc w:val="left"/>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1C1800BB">
      <w:pPr>
        <w:autoSpaceDE w:val="0"/>
        <w:autoSpaceDN w:val="0"/>
        <w:adjustRightInd w:val="0"/>
        <w:spacing w:line="360" w:lineRule="auto"/>
        <w:ind w:left="-2" w:right="-817" w:firstLine="2"/>
        <w:jc w:val="left"/>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6BA49D87">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49CBC074">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4C99F8C5">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六、质量、工期、安全承诺书</w:t>
      </w:r>
    </w:p>
    <w:p w14:paraId="6BCF24DA">
      <w:pPr>
        <w:widowControl w:val="0"/>
        <w:tabs>
          <w:tab w:val="left" w:pos="9365"/>
        </w:tabs>
        <w:snapToGrid w:val="0"/>
        <w:spacing w:after="56" w:line="240" w:lineRule="auto"/>
        <w:ind w:right="85"/>
        <w:jc w:val="left"/>
        <w:textAlignment w:val="top"/>
        <w:rPr>
          <w:color w:val="auto"/>
          <w:sz w:val="28"/>
          <w:highlight w:val="none"/>
        </w:rPr>
      </w:pPr>
    </w:p>
    <w:p w14:paraId="1147F81D">
      <w:pPr>
        <w:pStyle w:val="14"/>
        <w:adjustRightInd w:val="0"/>
        <w:snapToGrid w:val="0"/>
        <w:spacing w:before="0" w:beforeAutospacing="0" w:after="0" w:afterAutospacing="0"/>
        <w:rPr>
          <w:color w:val="auto"/>
          <w:highlight w:val="none"/>
        </w:rPr>
      </w:pPr>
    </w:p>
    <w:p w14:paraId="70881594">
      <w:pPr>
        <w:pStyle w:val="14"/>
        <w:adjustRightInd w:val="0"/>
        <w:snapToGrid w:val="0"/>
        <w:spacing w:before="0" w:beforeAutospacing="0" w:after="0" w:afterAutospacing="0"/>
        <w:rPr>
          <w:color w:val="auto"/>
          <w:highlight w:val="none"/>
        </w:rPr>
      </w:pPr>
      <w:r>
        <w:rPr>
          <w:rFonts w:hint="eastAsia"/>
          <w:color w:val="auto"/>
          <w:highlight w:val="none"/>
        </w:rPr>
        <w:t>项目名称：</w:t>
      </w:r>
    </w:p>
    <w:p w14:paraId="47D87EDC">
      <w:pPr>
        <w:pStyle w:val="14"/>
        <w:adjustRightInd w:val="0"/>
        <w:snapToGrid w:val="0"/>
        <w:spacing w:before="0" w:beforeAutospacing="0" w:after="0" w:afterAutospacing="0"/>
        <w:rPr>
          <w:color w:val="auto"/>
          <w:highlight w:val="none"/>
        </w:rPr>
      </w:pPr>
      <w:r>
        <w:rPr>
          <w:rFonts w:hint="eastAsia"/>
          <w:color w:val="auto"/>
          <w:highlight w:val="none"/>
        </w:rPr>
        <w:t>项目编号：</w:t>
      </w:r>
    </w:p>
    <w:p w14:paraId="2BF1248F">
      <w:pPr>
        <w:spacing w:line="240" w:lineRule="auto"/>
        <w:rPr>
          <w:color w:val="auto"/>
          <w:sz w:val="28"/>
          <w:highlight w:val="none"/>
        </w:rPr>
      </w:pPr>
    </w:p>
    <w:p w14:paraId="763DA427">
      <w:pPr>
        <w:pStyle w:val="4"/>
        <w:rPr>
          <w:color w:val="auto"/>
          <w:sz w:val="24"/>
          <w:highlight w:val="none"/>
        </w:rPr>
      </w:pPr>
    </w:p>
    <w:p w14:paraId="0F71003B">
      <w:pPr>
        <w:spacing w:line="440" w:lineRule="exact"/>
        <w:jc w:val="center"/>
        <w:rPr>
          <w:rFonts w:ascii="宋体"/>
          <w:b/>
          <w:color w:val="auto"/>
          <w:sz w:val="30"/>
          <w:szCs w:val="30"/>
          <w:highlight w:val="none"/>
        </w:rPr>
      </w:pPr>
      <w:r>
        <w:rPr>
          <w:rFonts w:hint="eastAsia" w:ascii="宋体" w:hAnsi="宋体"/>
          <w:color w:val="auto"/>
          <w:sz w:val="24"/>
          <w:szCs w:val="24"/>
          <w:highlight w:val="none"/>
        </w:rPr>
        <w:t>（对工程质量、工期、安全进行承诺，并描述责任承担。）</w:t>
      </w:r>
    </w:p>
    <w:p w14:paraId="626DBB04">
      <w:pPr>
        <w:pStyle w:val="4"/>
        <w:rPr>
          <w:color w:val="auto"/>
          <w:sz w:val="24"/>
          <w:highlight w:val="none"/>
        </w:rPr>
      </w:pPr>
    </w:p>
    <w:p w14:paraId="3BF1B4B2">
      <w:pPr>
        <w:pStyle w:val="4"/>
        <w:rPr>
          <w:color w:val="auto"/>
          <w:sz w:val="24"/>
          <w:highlight w:val="none"/>
        </w:rPr>
      </w:pPr>
    </w:p>
    <w:p w14:paraId="34EA79C3">
      <w:pPr>
        <w:autoSpaceDE w:val="0"/>
        <w:autoSpaceDN w:val="0"/>
        <w:adjustRightInd w:val="0"/>
        <w:spacing w:line="360" w:lineRule="auto"/>
        <w:rPr>
          <w:rFonts w:ascii="宋体"/>
          <w:color w:val="auto"/>
          <w:sz w:val="24"/>
          <w:highlight w:val="none"/>
        </w:rPr>
      </w:pPr>
    </w:p>
    <w:p w14:paraId="034DC131">
      <w:pPr>
        <w:widowControl w:val="0"/>
        <w:snapToGrid w:val="0"/>
        <w:spacing w:line="560" w:lineRule="exact"/>
        <w:jc w:val="center"/>
        <w:rPr>
          <w:rFonts w:ascii="宋体"/>
          <w:color w:val="auto"/>
          <w:spacing w:val="8"/>
          <w:szCs w:val="21"/>
          <w:highlight w:val="none"/>
        </w:rPr>
      </w:pPr>
    </w:p>
    <w:p w14:paraId="52F2EAFB">
      <w:pPr>
        <w:autoSpaceDE w:val="0"/>
        <w:autoSpaceDN w:val="0"/>
        <w:adjustRightInd w:val="0"/>
        <w:spacing w:line="360" w:lineRule="auto"/>
        <w:jc w:val="center"/>
        <w:rPr>
          <w:rFonts w:ascii="宋体"/>
          <w:color w:val="auto"/>
          <w:spacing w:val="8"/>
          <w:szCs w:val="21"/>
          <w:highlight w:val="none"/>
        </w:rPr>
      </w:pPr>
    </w:p>
    <w:p w14:paraId="209A2837">
      <w:pPr>
        <w:autoSpaceDE w:val="0"/>
        <w:autoSpaceDN w:val="0"/>
        <w:adjustRightInd w:val="0"/>
        <w:spacing w:line="360" w:lineRule="auto"/>
        <w:jc w:val="center"/>
        <w:rPr>
          <w:rFonts w:ascii="宋体"/>
          <w:color w:val="auto"/>
          <w:spacing w:val="8"/>
          <w:szCs w:val="21"/>
          <w:highlight w:val="none"/>
        </w:rPr>
      </w:pPr>
    </w:p>
    <w:p w14:paraId="16533D79">
      <w:pPr>
        <w:autoSpaceDE w:val="0"/>
        <w:autoSpaceDN w:val="0"/>
        <w:adjustRightInd w:val="0"/>
        <w:spacing w:line="360" w:lineRule="auto"/>
        <w:jc w:val="center"/>
        <w:rPr>
          <w:rFonts w:ascii="宋体"/>
          <w:color w:val="auto"/>
          <w:spacing w:val="8"/>
          <w:szCs w:val="21"/>
          <w:highlight w:val="none"/>
        </w:rPr>
      </w:pPr>
    </w:p>
    <w:p w14:paraId="0019932C">
      <w:pPr>
        <w:autoSpaceDE w:val="0"/>
        <w:autoSpaceDN w:val="0"/>
        <w:adjustRightInd w:val="0"/>
        <w:spacing w:line="360" w:lineRule="auto"/>
        <w:jc w:val="center"/>
        <w:rPr>
          <w:rFonts w:ascii="宋体"/>
          <w:color w:val="auto"/>
          <w:spacing w:val="8"/>
          <w:szCs w:val="21"/>
          <w:highlight w:val="none"/>
        </w:rPr>
      </w:pPr>
    </w:p>
    <w:p w14:paraId="67539820">
      <w:pPr>
        <w:autoSpaceDE w:val="0"/>
        <w:autoSpaceDN w:val="0"/>
        <w:adjustRightInd w:val="0"/>
        <w:spacing w:line="360" w:lineRule="auto"/>
        <w:jc w:val="center"/>
        <w:rPr>
          <w:rFonts w:ascii="宋体"/>
          <w:color w:val="auto"/>
          <w:spacing w:val="8"/>
          <w:szCs w:val="21"/>
          <w:highlight w:val="none"/>
        </w:rPr>
      </w:pPr>
    </w:p>
    <w:p w14:paraId="1E73A49B">
      <w:pPr>
        <w:autoSpaceDE w:val="0"/>
        <w:autoSpaceDN w:val="0"/>
        <w:adjustRightInd w:val="0"/>
        <w:spacing w:line="360" w:lineRule="auto"/>
        <w:jc w:val="center"/>
        <w:rPr>
          <w:rFonts w:ascii="宋体"/>
          <w:color w:val="auto"/>
          <w:spacing w:val="8"/>
          <w:szCs w:val="21"/>
          <w:highlight w:val="none"/>
        </w:rPr>
      </w:pPr>
    </w:p>
    <w:p w14:paraId="0774F436">
      <w:pPr>
        <w:autoSpaceDE w:val="0"/>
        <w:autoSpaceDN w:val="0"/>
        <w:adjustRightInd w:val="0"/>
        <w:spacing w:line="360" w:lineRule="auto"/>
        <w:jc w:val="center"/>
        <w:rPr>
          <w:rFonts w:ascii="宋体"/>
          <w:color w:val="auto"/>
          <w:spacing w:val="8"/>
          <w:szCs w:val="21"/>
          <w:highlight w:val="none"/>
        </w:rPr>
      </w:pPr>
    </w:p>
    <w:p w14:paraId="7F33FF3F">
      <w:pPr>
        <w:autoSpaceDE w:val="0"/>
        <w:autoSpaceDN w:val="0"/>
        <w:adjustRightInd w:val="0"/>
        <w:spacing w:line="360" w:lineRule="auto"/>
        <w:jc w:val="center"/>
        <w:rPr>
          <w:rFonts w:ascii="宋体"/>
          <w:color w:val="auto"/>
          <w:spacing w:val="8"/>
          <w:szCs w:val="21"/>
          <w:highlight w:val="none"/>
        </w:rPr>
      </w:pPr>
    </w:p>
    <w:p w14:paraId="7609D79B">
      <w:pPr>
        <w:autoSpaceDE w:val="0"/>
        <w:autoSpaceDN w:val="0"/>
        <w:adjustRightInd w:val="0"/>
        <w:spacing w:line="360" w:lineRule="auto"/>
        <w:jc w:val="center"/>
        <w:rPr>
          <w:rFonts w:ascii="宋体"/>
          <w:color w:val="auto"/>
          <w:spacing w:val="8"/>
          <w:szCs w:val="21"/>
          <w:highlight w:val="none"/>
        </w:rPr>
      </w:pPr>
    </w:p>
    <w:p w14:paraId="7478A229">
      <w:pPr>
        <w:autoSpaceDE w:val="0"/>
        <w:autoSpaceDN w:val="0"/>
        <w:adjustRightInd w:val="0"/>
        <w:spacing w:line="360" w:lineRule="auto"/>
        <w:jc w:val="center"/>
        <w:rPr>
          <w:rFonts w:ascii="宋体"/>
          <w:color w:val="auto"/>
          <w:spacing w:val="8"/>
          <w:szCs w:val="21"/>
          <w:highlight w:val="none"/>
        </w:rPr>
      </w:pPr>
    </w:p>
    <w:p w14:paraId="15721D42">
      <w:pPr>
        <w:autoSpaceDE w:val="0"/>
        <w:autoSpaceDN w:val="0"/>
        <w:adjustRightInd w:val="0"/>
        <w:spacing w:line="360" w:lineRule="auto"/>
        <w:jc w:val="center"/>
        <w:rPr>
          <w:rFonts w:ascii="宋体"/>
          <w:color w:val="auto"/>
          <w:spacing w:val="8"/>
          <w:szCs w:val="21"/>
          <w:highlight w:val="none"/>
        </w:rPr>
      </w:pPr>
    </w:p>
    <w:p w14:paraId="34D33827">
      <w:pPr>
        <w:autoSpaceDE w:val="0"/>
        <w:autoSpaceDN w:val="0"/>
        <w:adjustRightInd w:val="0"/>
        <w:spacing w:line="360" w:lineRule="auto"/>
        <w:jc w:val="center"/>
        <w:rPr>
          <w:rFonts w:ascii="宋体"/>
          <w:color w:val="auto"/>
          <w:spacing w:val="8"/>
          <w:szCs w:val="21"/>
          <w:highlight w:val="none"/>
        </w:rPr>
      </w:pPr>
    </w:p>
    <w:p w14:paraId="085C8C5B">
      <w:pPr>
        <w:autoSpaceDE w:val="0"/>
        <w:autoSpaceDN w:val="0"/>
        <w:adjustRightInd w:val="0"/>
        <w:spacing w:line="360" w:lineRule="auto"/>
        <w:jc w:val="center"/>
        <w:rPr>
          <w:rFonts w:ascii="宋体"/>
          <w:color w:val="auto"/>
          <w:spacing w:val="8"/>
          <w:szCs w:val="21"/>
          <w:highlight w:val="none"/>
        </w:rPr>
      </w:pPr>
    </w:p>
    <w:p w14:paraId="4BD4211D">
      <w:pPr>
        <w:autoSpaceDE w:val="0"/>
        <w:autoSpaceDN w:val="0"/>
        <w:adjustRightInd w:val="0"/>
        <w:spacing w:line="360" w:lineRule="auto"/>
        <w:jc w:val="center"/>
        <w:rPr>
          <w:rFonts w:ascii="宋体"/>
          <w:color w:val="auto"/>
          <w:spacing w:val="8"/>
          <w:szCs w:val="21"/>
          <w:highlight w:val="none"/>
        </w:rPr>
      </w:pPr>
    </w:p>
    <w:p w14:paraId="3B380B95">
      <w:pPr>
        <w:tabs>
          <w:tab w:val="left" w:pos="0"/>
        </w:tabs>
        <w:adjustRightInd w:val="0"/>
        <w:snapToGrid w:val="0"/>
        <w:spacing w:before="120" w:beforeLines="50" w:line="300" w:lineRule="auto"/>
        <w:ind w:right="510"/>
        <w:rPr>
          <w:rFonts w:ascii="宋体"/>
          <w:color w:val="auto"/>
          <w:spacing w:val="8"/>
          <w:szCs w:val="21"/>
          <w:highlight w:val="none"/>
        </w:rPr>
      </w:pPr>
    </w:p>
    <w:p w14:paraId="77967FD8">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7720F2B8">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03DE03B6">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14:paraId="005C8391">
      <w:pPr>
        <w:tabs>
          <w:tab w:val="left" w:pos="540"/>
        </w:tabs>
        <w:spacing w:line="440" w:lineRule="exact"/>
        <w:jc w:val="center"/>
        <w:rPr>
          <w:rFonts w:ascii="宋体" w:cs="楷体_GB2312"/>
          <w:b/>
          <w:color w:val="auto"/>
          <w:sz w:val="30"/>
          <w:szCs w:val="30"/>
          <w:highlight w:val="none"/>
        </w:rPr>
      </w:pPr>
    </w:p>
    <w:p w14:paraId="451F49D9">
      <w:pPr>
        <w:widowControl w:val="0"/>
        <w:snapToGrid w:val="0"/>
        <w:spacing w:line="560" w:lineRule="exact"/>
        <w:jc w:val="left"/>
        <w:textAlignment w:val="top"/>
        <w:rPr>
          <w:color w:val="auto"/>
          <w:highlight w:val="none"/>
        </w:rPr>
      </w:pPr>
      <w:r>
        <w:rPr>
          <w:color w:val="auto"/>
          <w:highlight w:val="none"/>
        </w:rPr>
        <w:br w:type="page"/>
      </w:r>
    </w:p>
    <w:p w14:paraId="123007BD">
      <w:pPr>
        <w:widowControl w:val="0"/>
        <w:snapToGrid w:val="0"/>
        <w:spacing w:line="560" w:lineRule="exact"/>
        <w:jc w:val="center"/>
        <w:rPr>
          <w:rFonts w:ascii="黑体" w:hAnsi="黑体" w:eastAsia="黑体"/>
          <w:b/>
          <w:color w:val="auto"/>
          <w:sz w:val="28"/>
          <w:szCs w:val="28"/>
          <w:highlight w:val="none"/>
        </w:rPr>
      </w:pPr>
      <w:r>
        <w:rPr>
          <w:rFonts w:hint="eastAsia" w:ascii="黑体" w:hAnsi="黑体" w:eastAsia="黑体"/>
          <w:b/>
          <w:color w:val="auto"/>
          <w:sz w:val="30"/>
          <w:szCs w:val="30"/>
          <w:highlight w:val="none"/>
        </w:rPr>
        <w:t>七、偏差表</w:t>
      </w:r>
    </w:p>
    <w:p w14:paraId="07217F47">
      <w:pPr>
        <w:widowControl w:val="0"/>
        <w:snapToGrid w:val="0"/>
        <w:spacing w:line="276" w:lineRule="auto"/>
        <w:jc w:val="center"/>
        <w:rPr>
          <w:rFonts w:ascii="Adobe 宋体 Std L" w:hAnsi="Adobe 宋体 Std L" w:eastAsia="Adobe 宋体 Std L"/>
          <w:b/>
          <w:color w:val="auto"/>
          <w:sz w:val="28"/>
          <w:szCs w:val="28"/>
          <w:highlight w:val="none"/>
        </w:rPr>
      </w:pPr>
    </w:p>
    <w:p w14:paraId="6C59A0FF">
      <w:pPr>
        <w:pStyle w:val="14"/>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26420EDA">
      <w:pPr>
        <w:pStyle w:val="14"/>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r>
        <w:rPr>
          <w:rFonts w:hint="eastAsia"/>
          <w:color w:val="auto"/>
          <w:highlight w:val="none"/>
          <w:u w:val="single"/>
        </w:rPr>
        <w:t xml:space="preserve">  </w:t>
      </w: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1336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6665B774">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37AB219D">
            <w:pPr>
              <w:spacing w:line="560" w:lineRule="exact"/>
              <w:jc w:val="center"/>
              <w:rPr>
                <w:b/>
                <w:color w:val="auto"/>
                <w:sz w:val="28"/>
                <w:highlight w:val="none"/>
              </w:rPr>
            </w:pPr>
            <w:r>
              <w:rPr>
                <w:rFonts w:hint="eastAsia"/>
                <w:b/>
                <w:color w:val="auto"/>
                <w:highlight w:val="none"/>
              </w:rPr>
              <w:t>磋商文件要求</w:t>
            </w:r>
          </w:p>
        </w:tc>
        <w:tc>
          <w:tcPr>
            <w:tcW w:w="2947" w:type="dxa"/>
            <w:tcBorders>
              <w:top w:val="single" w:color="000000" w:sz="8" w:space="0"/>
              <w:bottom w:val="single" w:color="000000" w:sz="4" w:space="0"/>
              <w:right w:val="single" w:color="000000" w:sz="4" w:space="0"/>
            </w:tcBorders>
            <w:vAlign w:val="center"/>
          </w:tcPr>
          <w:p w14:paraId="66BEB1A1">
            <w:pPr>
              <w:spacing w:line="560" w:lineRule="exact"/>
              <w:jc w:val="center"/>
              <w:rPr>
                <w:b/>
                <w:color w:val="auto"/>
                <w:sz w:val="28"/>
                <w:highlight w:val="none"/>
              </w:rPr>
            </w:pPr>
            <w:r>
              <w:rPr>
                <w:rFonts w:hint="eastAsia"/>
                <w:b/>
                <w:color w:val="auto"/>
                <w:highlight w:val="none"/>
              </w:rPr>
              <w:t>响应文件响应</w:t>
            </w:r>
          </w:p>
        </w:tc>
        <w:tc>
          <w:tcPr>
            <w:tcW w:w="2638" w:type="dxa"/>
            <w:tcBorders>
              <w:top w:val="single" w:color="000000" w:sz="8" w:space="0"/>
              <w:bottom w:val="single" w:color="000000" w:sz="4" w:space="0"/>
              <w:right w:val="single" w:color="000000" w:sz="8" w:space="0"/>
            </w:tcBorders>
            <w:vAlign w:val="center"/>
          </w:tcPr>
          <w:p w14:paraId="5F3912D5">
            <w:pPr>
              <w:spacing w:line="560" w:lineRule="exact"/>
              <w:jc w:val="center"/>
              <w:rPr>
                <w:b/>
                <w:color w:val="auto"/>
                <w:sz w:val="28"/>
                <w:highlight w:val="none"/>
              </w:rPr>
            </w:pPr>
            <w:r>
              <w:rPr>
                <w:rFonts w:hint="eastAsia"/>
                <w:b/>
                <w:color w:val="auto"/>
                <w:highlight w:val="none"/>
              </w:rPr>
              <w:t>偏差描述</w:t>
            </w:r>
          </w:p>
        </w:tc>
      </w:tr>
      <w:tr w14:paraId="033D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4A9EAC5">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7E49EF8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C31186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628655A">
            <w:pPr>
              <w:spacing w:line="560" w:lineRule="exact"/>
              <w:jc w:val="center"/>
              <w:rPr>
                <w:color w:val="auto"/>
                <w:sz w:val="28"/>
                <w:highlight w:val="none"/>
              </w:rPr>
            </w:pPr>
          </w:p>
        </w:tc>
      </w:tr>
      <w:tr w14:paraId="4F42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091CC8A6">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11B154E6">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2DCE9E1">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981999D">
            <w:pPr>
              <w:spacing w:line="560" w:lineRule="exact"/>
              <w:jc w:val="center"/>
              <w:rPr>
                <w:color w:val="auto"/>
                <w:sz w:val="28"/>
                <w:highlight w:val="none"/>
              </w:rPr>
            </w:pPr>
          </w:p>
        </w:tc>
      </w:tr>
      <w:tr w14:paraId="15EE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F67D5FE">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61EAEADE">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FAA1E67">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286E6DF">
            <w:pPr>
              <w:spacing w:line="560" w:lineRule="exact"/>
              <w:jc w:val="center"/>
              <w:rPr>
                <w:color w:val="auto"/>
                <w:sz w:val="28"/>
                <w:highlight w:val="none"/>
              </w:rPr>
            </w:pPr>
          </w:p>
        </w:tc>
      </w:tr>
      <w:tr w14:paraId="0EA5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032EE24">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02E5148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A12980D">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A283171">
            <w:pPr>
              <w:spacing w:line="560" w:lineRule="exact"/>
              <w:jc w:val="center"/>
              <w:rPr>
                <w:color w:val="auto"/>
                <w:sz w:val="28"/>
                <w:highlight w:val="none"/>
              </w:rPr>
            </w:pPr>
          </w:p>
        </w:tc>
      </w:tr>
      <w:tr w14:paraId="546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15F33794">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6B5D15AF">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17FCCAC">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13A6650">
            <w:pPr>
              <w:spacing w:line="560" w:lineRule="exact"/>
              <w:jc w:val="center"/>
              <w:rPr>
                <w:color w:val="auto"/>
                <w:sz w:val="28"/>
                <w:highlight w:val="none"/>
              </w:rPr>
            </w:pPr>
          </w:p>
        </w:tc>
      </w:tr>
      <w:tr w14:paraId="5A81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7F3481B3">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61608503">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01CEDCD">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640D597">
            <w:pPr>
              <w:spacing w:line="560" w:lineRule="exact"/>
              <w:jc w:val="center"/>
              <w:rPr>
                <w:color w:val="auto"/>
                <w:sz w:val="28"/>
                <w:highlight w:val="none"/>
              </w:rPr>
            </w:pPr>
          </w:p>
        </w:tc>
      </w:tr>
      <w:tr w14:paraId="4C44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5E5B07DC">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2097909E">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278D2D4">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4B3F7E9">
            <w:pPr>
              <w:spacing w:line="560" w:lineRule="exact"/>
              <w:jc w:val="center"/>
              <w:rPr>
                <w:color w:val="auto"/>
                <w:sz w:val="28"/>
                <w:highlight w:val="none"/>
              </w:rPr>
            </w:pPr>
          </w:p>
        </w:tc>
      </w:tr>
      <w:tr w14:paraId="214E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42C71E98">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27C5F18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013B066">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18353A63">
            <w:pPr>
              <w:spacing w:line="560" w:lineRule="exact"/>
              <w:jc w:val="center"/>
              <w:rPr>
                <w:color w:val="auto"/>
                <w:sz w:val="28"/>
                <w:highlight w:val="none"/>
              </w:rPr>
            </w:pPr>
          </w:p>
        </w:tc>
      </w:tr>
      <w:tr w14:paraId="79A7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80B0828">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6456D8F8">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A969A6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2A49FBA">
            <w:pPr>
              <w:spacing w:line="560" w:lineRule="exact"/>
              <w:jc w:val="center"/>
              <w:rPr>
                <w:color w:val="auto"/>
                <w:sz w:val="28"/>
                <w:highlight w:val="none"/>
              </w:rPr>
            </w:pPr>
          </w:p>
        </w:tc>
      </w:tr>
      <w:tr w14:paraId="7376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08904AA0">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05A55231">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6DE34D0D">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2175E8FF">
            <w:pPr>
              <w:spacing w:line="560" w:lineRule="exact"/>
              <w:jc w:val="center"/>
              <w:rPr>
                <w:color w:val="auto"/>
                <w:sz w:val="28"/>
                <w:highlight w:val="none"/>
              </w:rPr>
            </w:pPr>
          </w:p>
        </w:tc>
      </w:tr>
    </w:tbl>
    <w:p w14:paraId="4DA9CDFB">
      <w:pPr>
        <w:tabs>
          <w:tab w:val="left" w:pos="0"/>
        </w:tabs>
        <w:adjustRightInd w:val="0"/>
        <w:snapToGrid w:val="0"/>
        <w:spacing w:before="120" w:beforeLines="50" w:line="300" w:lineRule="auto"/>
        <w:ind w:right="25" w:firstLine="452" w:firstLineChars="200"/>
        <w:rPr>
          <w:rFonts w:asci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、“偏差表”应详细注明与《磋商文件》中各项要求有何不同，并说明其符合性（优于、或低于《磋商文件》要求）。</w:t>
      </w:r>
    </w:p>
    <w:p w14:paraId="7A5CF65C">
      <w:pPr>
        <w:tabs>
          <w:tab w:val="left" w:pos="0"/>
        </w:tabs>
        <w:adjustRightInd w:val="0"/>
        <w:snapToGrid w:val="0"/>
        <w:spacing w:before="120" w:beforeLines="50" w:line="300" w:lineRule="auto"/>
        <w:ind w:right="25" w:firstLine="452" w:firstLineChars="200"/>
        <w:rPr>
          <w:rFonts w:ascii="宋体" w:hAns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、如投标条款与《磋商文件》要求一致，仍需在本表填列“与《磋商文件》所有条款要求一致，无偏差” 等相似表述。</w:t>
      </w:r>
    </w:p>
    <w:p w14:paraId="30E16E3F">
      <w:pPr>
        <w:tabs>
          <w:tab w:val="left" w:pos="0"/>
        </w:tabs>
        <w:adjustRightInd w:val="0"/>
        <w:snapToGrid w:val="0"/>
        <w:spacing w:before="120" w:beforeLines="50" w:line="300" w:lineRule="auto"/>
        <w:ind w:right="25" w:firstLine="560" w:firstLineChars="200"/>
        <w:rPr>
          <w:color w:val="auto"/>
          <w:sz w:val="28"/>
          <w:highlight w:val="none"/>
        </w:rPr>
      </w:pPr>
    </w:p>
    <w:p w14:paraId="27AE3D15">
      <w:pPr>
        <w:tabs>
          <w:tab w:val="left" w:pos="540"/>
        </w:tabs>
        <w:spacing w:line="440" w:lineRule="exact"/>
        <w:jc w:val="center"/>
        <w:rPr>
          <w:color w:val="auto"/>
          <w:sz w:val="28"/>
          <w:highlight w:val="none"/>
        </w:rPr>
      </w:pPr>
    </w:p>
    <w:p w14:paraId="2168AB7B">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564299C1">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33D81146">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0F11B96">
      <w:pPr>
        <w:tabs>
          <w:tab w:val="left" w:pos="540"/>
        </w:tabs>
        <w:spacing w:line="440" w:lineRule="exact"/>
        <w:jc w:val="center"/>
        <w:rPr>
          <w:color w:val="auto"/>
          <w:sz w:val="28"/>
          <w:highlight w:val="none"/>
        </w:rPr>
      </w:pPr>
      <w:r>
        <w:rPr>
          <w:color w:val="auto"/>
          <w:sz w:val="28"/>
          <w:highlight w:val="none"/>
        </w:rPr>
        <w:br w:type="page"/>
      </w:r>
      <w:bookmarkStart w:id="48" w:name="OLE_LINK28"/>
    </w:p>
    <w:p w14:paraId="36A58045">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八、关于资格的声明函</w:t>
      </w:r>
      <w:bookmarkEnd w:id="48"/>
    </w:p>
    <w:p w14:paraId="3B8D779B">
      <w:pPr>
        <w:snapToGrid w:val="0"/>
        <w:spacing w:line="560" w:lineRule="exact"/>
        <w:ind w:firstLine="839"/>
        <w:rPr>
          <w:color w:val="auto"/>
          <w:highlight w:val="none"/>
        </w:rPr>
      </w:pPr>
    </w:p>
    <w:p w14:paraId="2C17C7C5">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14EB01C7">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ascii="宋体" w:hAnsi="宋体"/>
          <w:color w:val="auto"/>
          <w:sz w:val="24"/>
          <w:highlight w:val="none"/>
          <w:u w:val="single"/>
        </w:rPr>
        <w:t xml:space="preserve">          </w:t>
      </w:r>
      <w:r>
        <w:rPr>
          <w:rFonts w:hint="eastAsia" w:ascii="宋体" w:hAnsi="宋体"/>
          <w:color w:val="auto"/>
          <w:sz w:val="24"/>
          <w:highlight w:val="none"/>
        </w:rPr>
        <w:t>的投标邀请，本签字人愿意参加投标，提供《磋商文件》中规定的产品及服务，并声明提交下列文件是准确的、真实的和有效的。</w:t>
      </w:r>
    </w:p>
    <w:p w14:paraId="72A10F76">
      <w:pPr>
        <w:numPr>
          <w:ilvl w:val="0"/>
          <w:numId w:val="1"/>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《磋商文件》第一章“竞争性磋商公告”第二条所要求的资格性证明文件（证件或证明资料或承诺）</w:t>
      </w:r>
    </w:p>
    <w:p w14:paraId="63B9E6A0">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46700A25">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2A9D4662">
      <w:pPr>
        <w:snapToGrid w:val="0"/>
        <w:spacing w:line="560" w:lineRule="exact"/>
        <w:ind w:firstLine="555"/>
        <w:rPr>
          <w:rFonts w:ascii="宋体"/>
          <w:color w:val="auto"/>
          <w:sz w:val="24"/>
          <w:highlight w:val="none"/>
        </w:rPr>
      </w:pPr>
    </w:p>
    <w:p w14:paraId="7341EB33">
      <w:pPr>
        <w:snapToGrid w:val="0"/>
        <w:spacing w:line="560" w:lineRule="exact"/>
        <w:ind w:firstLine="555"/>
        <w:rPr>
          <w:rFonts w:ascii="宋体"/>
          <w:color w:val="auto"/>
          <w:sz w:val="24"/>
          <w:highlight w:val="none"/>
        </w:rPr>
      </w:pPr>
    </w:p>
    <w:p w14:paraId="342442A5">
      <w:pPr>
        <w:snapToGrid w:val="0"/>
        <w:spacing w:line="560" w:lineRule="exact"/>
        <w:ind w:firstLine="555"/>
        <w:rPr>
          <w:rFonts w:ascii="宋体"/>
          <w:color w:val="auto"/>
          <w:sz w:val="24"/>
          <w:highlight w:val="none"/>
        </w:rPr>
      </w:pPr>
    </w:p>
    <w:p w14:paraId="1DB7A2B6">
      <w:pPr>
        <w:snapToGrid w:val="0"/>
        <w:spacing w:line="560" w:lineRule="exact"/>
        <w:ind w:firstLine="555"/>
        <w:rPr>
          <w:rFonts w:ascii="宋体"/>
          <w:color w:val="auto"/>
          <w:sz w:val="24"/>
          <w:highlight w:val="none"/>
        </w:rPr>
      </w:pPr>
    </w:p>
    <w:p w14:paraId="4F9A280A">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6E2A4AF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1728B5B9">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6BBD298">
      <w:pPr>
        <w:snapToGrid w:val="0"/>
        <w:spacing w:line="560" w:lineRule="exact"/>
        <w:rPr>
          <w:rFonts w:ascii="宋体"/>
          <w:color w:val="auto"/>
          <w:sz w:val="24"/>
          <w:highlight w:val="none"/>
        </w:rPr>
      </w:pPr>
    </w:p>
    <w:p w14:paraId="361EA9BB">
      <w:pPr>
        <w:snapToGrid w:val="0"/>
        <w:spacing w:line="560" w:lineRule="exact"/>
        <w:ind w:firstLine="555"/>
        <w:rPr>
          <w:rFonts w:ascii="宋体" w:hAnsi="宋体"/>
          <w:color w:val="auto"/>
          <w:sz w:val="24"/>
          <w:highlight w:val="none"/>
        </w:rPr>
      </w:pPr>
    </w:p>
    <w:p w14:paraId="5A02529F">
      <w:pPr>
        <w:widowControl w:val="0"/>
        <w:tabs>
          <w:tab w:val="left" w:pos="9365"/>
        </w:tabs>
        <w:snapToGrid w:val="0"/>
        <w:spacing w:after="56" w:line="560" w:lineRule="exact"/>
        <w:ind w:right="85"/>
        <w:jc w:val="center"/>
        <w:textAlignment w:val="top"/>
        <w:rPr>
          <w:rFonts w:ascii="宋体" w:hAnsi="宋体"/>
          <w:color w:val="auto"/>
          <w:sz w:val="24"/>
          <w:highlight w:val="none"/>
        </w:rPr>
      </w:pPr>
      <w:r>
        <w:rPr>
          <w:rFonts w:ascii="宋体" w:hAnsi="宋体"/>
          <w:color w:val="auto"/>
          <w:sz w:val="24"/>
          <w:highlight w:val="none"/>
        </w:rPr>
        <w:t xml:space="preserve">   </w:t>
      </w:r>
    </w:p>
    <w:p w14:paraId="66BBCCDF">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6B0E3E4D">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4CA38C8D">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4A0D93F7">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7789DF14">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79D4CEB4">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1E3937D1">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九、反商业贿赂承诺书</w:t>
      </w:r>
    </w:p>
    <w:p w14:paraId="1000D1F3">
      <w:pPr>
        <w:rPr>
          <w:b/>
          <w:color w:val="auto"/>
          <w:sz w:val="48"/>
          <w:szCs w:val="48"/>
          <w:highlight w:val="none"/>
        </w:rPr>
      </w:pPr>
    </w:p>
    <w:p w14:paraId="2358DA8A">
      <w:pPr>
        <w:snapToGrid w:val="0"/>
        <w:spacing w:line="560" w:lineRule="atLeast"/>
        <w:ind w:right="56" w:firstLine="555"/>
        <w:rPr>
          <w:color w:val="auto"/>
          <w:sz w:val="24"/>
          <w:highlight w:val="none"/>
        </w:rPr>
      </w:pPr>
      <w:r>
        <w:rPr>
          <w:rFonts w:hint="eastAsia"/>
          <w:color w:val="auto"/>
          <w:sz w:val="24"/>
          <w:highlight w:val="none"/>
        </w:rPr>
        <w:t>我公司承诺：</w:t>
      </w:r>
    </w:p>
    <w:p w14:paraId="3BA7B0DD">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14:paraId="035A1D21">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14:paraId="4B9119DB">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6EA7735">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14:paraId="30571821">
      <w:pPr>
        <w:snapToGrid w:val="0"/>
        <w:spacing w:line="560" w:lineRule="atLeast"/>
        <w:ind w:right="56" w:firstLine="555"/>
        <w:rPr>
          <w:color w:val="auto"/>
          <w:sz w:val="24"/>
          <w:highlight w:val="none"/>
        </w:rPr>
      </w:pPr>
    </w:p>
    <w:p w14:paraId="1C834143">
      <w:pPr>
        <w:snapToGrid w:val="0"/>
        <w:spacing w:line="560" w:lineRule="atLeast"/>
        <w:ind w:right="56" w:firstLine="555"/>
        <w:rPr>
          <w:color w:val="auto"/>
          <w:sz w:val="24"/>
          <w:highlight w:val="none"/>
        </w:rPr>
      </w:pPr>
    </w:p>
    <w:p w14:paraId="45698A2B">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5DDF7A96">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054509BF">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46B48A3">
      <w:pPr>
        <w:tabs>
          <w:tab w:val="left" w:pos="540"/>
        </w:tabs>
        <w:spacing w:line="440" w:lineRule="exact"/>
        <w:jc w:val="center"/>
        <w:rPr>
          <w:color w:val="auto"/>
          <w:highlight w:val="none"/>
        </w:rPr>
      </w:pPr>
      <w:r>
        <w:rPr>
          <w:color w:val="auto"/>
          <w:highlight w:val="none"/>
        </w:rPr>
        <w:br w:type="page"/>
      </w:r>
    </w:p>
    <w:p w14:paraId="6986D713">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w:t>
      </w:r>
      <w:bookmarkStart w:id="49" w:name="OLE_LINK19"/>
      <w:r>
        <w:rPr>
          <w:rFonts w:hint="eastAsia" w:ascii="黑体" w:hAnsi="黑体" w:eastAsia="黑体"/>
          <w:b/>
          <w:color w:val="auto"/>
          <w:sz w:val="30"/>
          <w:szCs w:val="30"/>
          <w:highlight w:val="none"/>
        </w:rPr>
        <w:t>履约承诺书</w:t>
      </w:r>
      <w:bookmarkEnd w:id="49"/>
    </w:p>
    <w:p w14:paraId="27350C8B">
      <w:pPr>
        <w:adjustRightInd w:val="0"/>
        <w:snapToGrid w:val="0"/>
        <w:spacing w:before="120" w:beforeLines="50" w:line="300" w:lineRule="auto"/>
        <w:ind w:right="56" w:firstLine="555"/>
        <w:rPr>
          <w:color w:val="auto"/>
          <w:sz w:val="24"/>
          <w:highlight w:val="none"/>
        </w:rPr>
      </w:pPr>
      <w:r>
        <w:rPr>
          <w:rFonts w:hint="eastAsia"/>
          <w:color w:val="auto"/>
          <w:sz w:val="24"/>
          <w:highlight w:val="none"/>
        </w:rPr>
        <w:t>一、我单位承诺：</w:t>
      </w:r>
    </w:p>
    <w:p w14:paraId="48375336">
      <w:pPr>
        <w:adjustRightInd w:val="0"/>
        <w:snapToGrid w:val="0"/>
        <w:spacing w:before="120" w:beforeLines="50" w:line="300" w:lineRule="auto"/>
        <w:ind w:firstLine="555"/>
        <w:rPr>
          <w:color w:val="auto"/>
          <w:sz w:val="24"/>
          <w:highlight w:val="none"/>
        </w:rPr>
      </w:pPr>
      <w:r>
        <w:rPr>
          <w:rFonts w:hint="eastAsia"/>
          <w:color w:val="auto"/>
          <w:sz w:val="24"/>
          <w:highlight w:val="none"/>
        </w:rPr>
        <w:t>（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w:t>
      </w:r>
    </w:p>
    <w:p w14:paraId="0C4ABF0D">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响应文件》开启前已详细勘察现场，并按采购人现场条件及采购要求编制磋商报价；我单位的磋商报价括《磋商文件》所述报价组成的所有内容、并包括《磋商文件》未列明而与采购项目相关的、必须的所有款项及费用等达到交付使用及验收条件的所有一切风险、责任和义务的费用。</w:t>
      </w:r>
    </w:p>
    <w:p w14:paraId="0B15B2AF">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我单位保证按《磋商文件》要求及投标承诺的质量诚信履约。</w:t>
      </w:r>
    </w:p>
    <w:p w14:paraId="4E5C07E9">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0521A1FC">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二、我单位承诺：</w:t>
      </w:r>
    </w:p>
    <w:p w14:paraId="1E51D5F2">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磋商文件》技术、工期等要求或不能实现投标承诺的或提出变更的，我单位将无条件接受违约处理、并放弃我单位中标资格。我单位知悉违约责任及其处理，并无条件接受：</w:t>
      </w:r>
      <w:r>
        <w:rPr>
          <w:rFonts w:hint="eastAsia"/>
          <w:color w:val="auto"/>
          <w:sz w:val="24"/>
          <w:szCs w:val="24"/>
          <w:highlight w:val="none"/>
        </w:rPr>
        <w:t>依据磋商文件“第三章3.5.5 违背承诺的责任追究措施”，供应商承担相应法律责任及违约责任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1E27ADF4">
      <w:pPr>
        <w:tabs>
          <w:tab w:val="left" w:pos="9354"/>
        </w:tabs>
        <w:adjustRightInd w:val="0"/>
        <w:snapToGrid w:val="0"/>
        <w:spacing w:before="120" w:beforeLines="50" w:line="300" w:lineRule="auto"/>
        <w:ind w:firstLine="480" w:firstLineChars="200"/>
        <w:rPr>
          <w:color w:val="auto"/>
          <w:sz w:val="24"/>
          <w:highlight w:val="none"/>
        </w:rPr>
      </w:pPr>
    </w:p>
    <w:p w14:paraId="76042E01">
      <w:pPr>
        <w:tabs>
          <w:tab w:val="left" w:pos="9354"/>
        </w:tabs>
        <w:adjustRightInd w:val="0"/>
        <w:snapToGrid w:val="0"/>
        <w:spacing w:before="120" w:beforeLines="50" w:line="300" w:lineRule="auto"/>
        <w:ind w:firstLine="480" w:firstLineChars="200"/>
        <w:rPr>
          <w:color w:val="auto"/>
          <w:sz w:val="24"/>
          <w:highlight w:val="none"/>
        </w:rPr>
      </w:pPr>
    </w:p>
    <w:p w14:paraId="62C1D268">
      <w:pPr>
        <w:tabs>
          <w:tab w:val="left" w:pos="0"/>
        </w:tabs>
        <w:spacing w:line="500" w:lineRule="exact"/>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1CD19E49">
      <w:pPr>
        <w:tabs>
          <w:tab w:val="left" w:pos="0"/>
        </w:tabs>
        <w:spacing w:line="500" w:lineRule="exact"/>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587F3F31">
      <w:pPr>
        <w:tabs>
          <w:tab w:val="left" w:pos="0"/>
        </w:tabs>
        <w:spacing w:line="500" w:lineRule="exact"/>
        <w:ind w:right="256"/>
        <w:jc w:val="right"/>
        <w:rPr>
          <w:rFonts w:ascii="宋体"/>
          <w:color w:val="auto"/>
          <w:spacing w:val="8"/>
          <w:sz w:val="24"/>
          <w:highlight w:val="none"/>
        </w:rPr>
      </w:pPr>
    </w:p>
    <w:p w14:paraId="4717DF9E">
      <w:pPr>
        <w:autoSpaceDE w:val="0"/>
        <w:autoSpaceDN w:val="0"/>
        <w:adjustRightInd w:val="0"/>
        <w:spacing w:line="360" w:lineRule="auto"/>
        <w:jc w:val="left"/>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06B0DCF6">
      <w:pPr>
        <w:autoSpaceDE w:val="0"/>
        <w:autoSpaceDN w:val="0"/>
        <w:adjustRightInd w:val="0"/>
        <w:spacing w:line="360" w:lineRule="auto"/>
        <w:rPr>
          <w:rFonts w:ascii="宋体" w:cs="楷体_GB2312"/>
          <w:b/>
          <w:color w:val="auto"/>
          <w:sz w:val="30"/>
          <w:szCs w:val="30"/>
          <w:highlight w:val="none"/>
          <w:lang w:val="zh-CN"/>
        </w:rPr>
      </w:pPr>
      <w:r>
        <w:rPr>
          <w:rFonts w:ascii="宋体" w:cs="楷体_GB2312"/>
          <w:b/>
          <w:bCs/>
          <w:color w:val="auto"/>
          <w:sz w:val="24"/>
          <w:highlight w:val="none"/>
          <w:lang w:val="zh-CN"/>
        </w:rPr>
        <w:br w:type="page"/>
      </w:r>
    </w:p>
    <w:p w14:paraId="43164D59">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十一、资格要求相关证明材料（文件）</w:t>
      </w:r>
    </w:p>
    <w:p w14:paraId="48A195B3">
      <w:pPr>
        <w:autoSpaceDE w:val="0"/>
        <w:autoSpaceDN w:val="0"/>
        <w:adjustRightInd w:val="0"/>
        <w:spacing w:line="360" w:lineRule="auto"/>
        <w:jc w:val="center"/>
        <w:rPr>
          <w:rFonts w:ascii="宋体"/>
          <w:color w:val="auto"/>
          <w:sz w:val="24"/>
          <w:szCs w:val="24"/>
          <w:highlight w:val="none"/>
        </w:rPr>
      </w:pPr>
    </w:p>
    <w:p w14:paraId="6A162932">
      <w:pPr>
        <w:autoSpaceDE w:val="0"/>
        <w:autoSpaceDN w:val="0"/>
        <w:adjustRightInd w:val="0"/>
        <w:spacing w:line="360" w:lineRule="auto"/>
        <w:jc w:val="center"/>
        <w:rPr>
          <w:rFonts w:ascii="黑体" w:hAnsi="黑体" w:eastAsia="黑体"/>
          <w:b/>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14:paraId="58671133">
      <w:pPr>
        <w:autoSpaceDE w:val="0"/>
        <w:autoSpaceDN w:val="0"/>
        <w:adjustRightInd w:val="0"/>
        <w:spacing w:line="360" w:lineRule="auto"/>
        <w:jc w:val="center"/>
        <w:rPr>
          <w:rFonts w:ascii="宋体"/>
          <w:color w:val="auto"/>
          <w:sz w:val="24"/>
          <w:szCs w:val="24"/>
          <w:highlight w:val="none"/>
        </w:rPr>
      </w:pPr>
    </w:p>
    <w:p w14:paraId="115FDB7E">
      <w:pPr>
        <w:spacing w:line="588" w:lineRule="exact"/>
        <w:jc w:val="center"/>
        <w:rPr>
          <w:rFonts w:ascii="黑体" w:hAnsi="黑体" w:eastAsia="黑体"/>
          <w:b/>
          <w:color w:val="auto"/>
          <w:sz w:val="30"/>
          <w:szCs w:val="30"/>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请注意：未按竞争性磋商公告要求电子签名&lt;签章&gt;的将导致无效投标，特此提醒】</w:t>
      </w:r>
      <w:r>
        <w:rPr>
          <w:rFonts w:ascii="宋体" w:hAnsi="宋体"/>
          <w:color w:val="auto"/>
          <w:sz w:val="24"/>
          <w:highlight w:val="none"/>
        </w:rPr>
        <w:t xml:space="preserve"> </w:t>
      </w:r>
      <w:r>
        <w:rPr>
          <w:rFonts w:ascii="宋体" w:hAnsi="宋体"/>
          <w:color w:val="auto"/>
          <w:sz w:val="24"/>
          <w:highlight w:val="none"/>
        </w:rPr>
        <w:br w:type="page"/>
      </w:r>
    </w:p>
    <w:p w14:paraId="6CA1B7A6">
      <w:pPr>
        <w:spacing w:line="588"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t>中小企业声明函</w:t>
      </w:r>
    </w:p>
    <w:p w14:paraId="016E00BE">
      <w:pPr>
        <w:pStyle w:val="65"/>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 (联合体）</w:t>
      </w:r>
      <w:r>
        <w:rPr>
          <w:rStyle w:val="66"/>
          <w:rFonts w:ascii="宋体" w:hAnsi="宋体" w:eastAsia="宋体"/>
          <w:i w:val="0"/>
          <w:color w:val="auto"/>
          <w:sz w:val="24"/>
          <w:szCs w:val="24"/>
          <w:highlight w:val="none"/>
        </w:rPr>
        <w:t>参加</w:t>
      </w:r>
      <w:r>
        <w:rPr>
          <w:rStyle w:val="66"/>
          <w:rFonts w:ascii="宋体" w:hAnsi="宋体" w:eastAsia="宋体"/>
          <w:i w:val="0"/>
          <w:color w:val="auto"/>
          <w:sz w:val="24"/>
          <w:szCs w:val="24"/>
          <w:highlight w:val="none"/>
          <w:u w:val="single"/>
        </w:rPr>
        <w:t>（单位名称）</w:t>
      </w:r>
      <w:r>
        <w:rPr>
          <w:rStyle w:val="66"/>
          <w:rFonts w:ascii="宋体" w:hAnsi="宋体" w:eastAsia="宋体"/>
          <w:i w:val="0"/>
          <w:color w:val="auto"/>
          <w:sz w:val="24"/>
          <w:szCs w:val="24"/>
          <w:highlight w:val="none"/>
        </w:rPr>
        <w:t>的</w:t>
      </w:r>
      <w:r>
        <w:rPr>
          <w:rStyle w:val="66"/>
          <w:rFonts w:ascii="宋体" w:hAnsi="宋体" w:eastAsia="宋体"/>
          <w:i w:val="0"/>
          <w:color w:val="auto"/>
          <w:sz w:val="24"/>
          <w:szCs w:val="24"/>
          <w:highlight w:val="none"/>
          <w:u w:val="single"/>
        </w:rPr>
        <w:t>（项目名称）</w:t>
      </w:r>
      <w:r>
        <w:rPr>
          <w:rStyle w:val="66"/>
          <w:rFonts w:ascii="宋体" w:hAnsi="宋体" w:eastAsia="宋体"/>
          <w:i w:val="0"/>
          <w:color w:val="auto"/>
          <w:sz w:val="24"/>
          <w:szCs w:val="24"/>
          <w:highlight w:val="none"/>
        </w:rPr>
        <w:t>采购活动，</w:t>
      </w:r>
      <w:r>
        <w:rPr>
          <w:rFonts w:ascii="宋体" w:hAnsi="宋体" w:eastAsia="宋体"/>
          <w:color w:val="auto"/>
          <w:sz w:val="24"/>
          <w:szCs w:val="24"/>
          <w:highlight w:val="none"/>
        </w:rPr>
        <w:t>工程的施工单位全部为符合政策要求的中小企业。相关企业</w:t>
      </w:r>
      <w:r>
        <w:rPr>
          <w:rFonts w:ascii="宋体" w:hAnsi="宋体" w:eastAsia="宋体"/>
          <w:color w:val="auto"/>
          <w:sz w:val="24"/>
          <w:szCs w:val="24"/>
          <w:highlight w:val="none"/>
          <w:lang w:bidi="en-US"/>
        </w:rPr>
        <w:t>（</w:t>
      </w:r>
      <w:r>
        <w:rPr>
          <w:rFonts w:ascii="宋体" w:hAnsi="宋体" w:eastAsia="宋体"/>
          <w:color w:val="auto"/>
          <w:sz w:val="24"/>
          <w:szCs w:val="24"/>
          <w:highlight w:val="none"/>
        </w:rPr>
        <w:t>含联合体中的中小企业、签订分包意向协议的中小企业）的具体情况如下：</w:t>
      </w:r>
    </w:p>
    <w:p w14:paraId="0D490427">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承建</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vertAlign w:val="superscript"/>
        </w:rPr>
        <w:t>1</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45AFC074">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承建</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4629A7A1">
      <w:pPr>
        <w:pStyle w:val="65"/>
        <w:shd w:val="clear" w:color="auto" w:fill="auto"/>
        <w:spacing w:after="0" w:line="518" w:lineRule="exact"/>
        <w:ind w:firstLine="680"/>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0EE09E89">
      <w:pPr>
        <w:pStyle w:val="65"/>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3CDD50D3">
      <w:pPr>
        <w:pStyle w:val="65"/>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1327629A">
      <w:pPr>
        <w:pStyle w:val="65"/>
        <w:shd w:val="clear" w:color="auto" w:fill="auto"/>
        <w:spacing w:after="228" w:line="300" w:lineRule="exact"/>
        <w:ind w:left="3900"/>
        <w:rPr>
          <w:rFonts w:ascii="宋体" w:hAnsi="宋体" w:eastAsia="宋体"/>
          <w:color w:val="auto"/>
          <w:sz w:val="24"/>
          <w:szCs w:val="24"/>
          <w:highlight w:val="none"/>
        </w:rPr>
      </w:pPr>
    </w:p>
    <w:p w14:paraId="744DFE40">
      <w:pPr>
        <w:pStyle w:val="65"/>
        <w:shd w:val="clear" w:color="auto" w:fill="auto"/>
        <w:spacing w:after="228" w:line="300" w:lineRule="exact"/>
        <w:ind w:left="3900"/>
        <w:rPr>
          <w:rFonts w:ascii="宋体" w:hAnsi="宋体" w:eastAsia="宋体"/>
          <w:color w:val="auto"/>
          <w:sz w:val="24"/>
          <w:szCs w:val="24"/>
          <w:highlight w:val="none"/>
        </w:rPr>
      </w:pPr>
    </w:p>
    <w:p w14:paraId="76ECBDC2">
      <w:pPr>
        <w:pStyle w:val="65"/>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7666C058">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22B6BC8C">
      <w:pPr>
        <w:autoSpaceDE w:val="0"/>
        <w:autoSpaceDN w:val="0"/>
        <w:adjustRightInd w:val="0"/>
        <w:spacing w:line="360" w:lineRule="auto"/>
        <w:jc w:val="center"/>
        <w:rPr>
          <w:rFonts w:ascii="宋体" w:hAnsi="宋体"/>
          <w:color w:val="auto"/>
          <w:sz w:val="24"/>
          <w:szCs w:val="24"/>
          <w:highlight w:val="none"/>
        </w:rPr>
      </w:pPr>
    </w:p>
    <w:p w14:paraId="36A7D4A3">
      <w:pPr>
        <w:autoSpaceDE w:val="0"/>
        <w:autoSpaceDN w:val="0"/>
        <w:adjustRightInd w:val="0"/>
        <w:spacing w:line="360" w:lineRule="auto"/>
        <w:jc w:val="center"/>
        <w:rPr>
          <w:rFonts w:ascii="宋体" w:hAnsi="宋体"/>
          <w:color w:val="auto"/>
          <w:sz w:val="24"/>
          <w:szCs w:val="24"/>
          <w:highlight w:val="none"/>
        </w:rPr>
      </w:pPr>
    </w:p>
    <w:p w14:paraId="2D9B3A06">
      <w:pPr>
        <w:autoSpaceDE w:val="0"/>
        <w:autoSpaceDN w:val="0"/>
        <w:adjustRightInd w:val="0"/>
        <w:spacing w:line="360" w:lineRule="auto"/>
        <w:jc w:val="center"/>
        <w:rPr>
          <w:rFonts w:ascii="宋体" w:hAnsi="宋体"/>
          <w:color w:val="auto"/>
          <w:sz w:val="24"/>
          <w:szCs w:val="24"/>
          <w:highlight w:val="none"/>
        </w:rPr>
      </w:pPr>
    </w:p>
    <w:p w14:paraId="7E559997">
      <w:pPr>
        <w:spacing w:line="240" w:lineRule="auto"/>
        <w:rPr>
          <w:rStyle w:val="68"/>
          <w:rFonts w:ascii="宋体" w:hAnsi="宋体" w:eastAsia="宋体"/>
          <w:color w:val="auto"/>
          <w:highlight w:val="none"/>
        </w:rPr>
      </w:pPr>
      <w:r>
        <w:rPr>
          <w:rFonts w:hint="eastAsia" w:ascii="宋体" w:hAnsi="宋体"/>
          <w:color w:val="auto"/>
          <w:sz w:val="18"/>
          <w:szCs w:val="18"/>
          <w:highlight w:val="none"/>
        </w:rPr>
        <w:t>注：1、</w:t>
      </w:r>
      <w:r>
        <w:rPr>
          <w:rStyle w:val="67"/>
          <w:rFonts w:ascii="宋体" w:hAnsi="宋体" w:eastAsia="宋体"/>
          <w:color w:val="auto"/>
          <w:sz w:val="18"/>
          <w:szCs w:val="18"/>
          <w:highlight w:val="none"/>
          <w:vertAlign w:val="superscript"/>
        </w:rPr>
        <w:t>1</w:t>
      </w:r>
      <w:r>
        <w:rPr>
          <w:rStyle w:val="68"/>
          <w:rFonts w:ascii="宋体" w:hAnsi="宋体" w:eastAsia="宋体"/>
          <w:color w:val="auto"/>
          <w:highlight w:val="none"/>
        </w:rPr>
        <w:t>从业人员、营业收入、资产总额填报上一年度数据，无上一年度数据的新成立企业可不填报</w:t>
      </w:r>
      <w:r>
        <w:rPr>
          <w:rStyle w:val="68"/>
          <w:rFonts w:hint="eastAsia" w:ascii="宋体" w:hAnsi="宋体" w:eastAsia="宋体"/>
          <w:color w:val="auto"/>
          <w:highlight w:val="none"/>
        </w:rPr>
        <w:t>。</w:t>
      </w:r>
    </w:p>
    <w:p w14:paraId="19B637B6">
      <w:pPr>
        <w:spacing w:line="240" w:lineRule="auto"/>
        <w:ind w:firstLine="450" w:firstLineChars="250"/>
        <w:rPr>
          <w:rFonts w:ascii="宋体" w:hAnsi="宋体"/>
          <w:color w:val="auto"/>
          <w:sz w:val="18"/>
          <w:szCs w:val="18"/>
          <w:highlight w:val="none"/>
        </w:rPr>
      </w:pPr>
      <w:r>
        <w:rPr>
          <w:rStyle w:val="68"/>
          <w:rFonts w:hint="eastAsia" w:ascii="宋体" w:hAnsi="宋体" w:eastAsia="宋体"/>
          <w:color w:val="auto"/>
          <w:highlight w:val="none"/>
        </w:rPr>
        <w:t>2、“专门面向中小企业采购”项目必须提供《中小企业声明函》。</w:t>
      </w:r>
    </w:p>
    <w:p w14:paraId="5A33D50C">
      <w:pPr>
        <w:widowControl w:val="0"/>
        <w:snapToGrid w:val="0"/>
        <w:spacing w:line="560" w:lineRule="exact"/>
        <w:rPr>
          <w:rFonts w:ascii="宋体" w:hAnsi="宋体" w:cs="宋体"/>
          <w:b/>
          <w:color w:val="auto"/>
          <w:sz w:val="24"/>
          <w:highlight w:val="none"/>
        </w:rPr>
      </w:pPr>
    </w:p>
    <w:p w14:paraId="2B81108E">
      <w:pPr>
        <w:spacing w:line="588" w:lineRule="exact"/>
        <w:jc w:val="center"/>
        <w:rPr>
          <w:rFonts w:ascii="宋体" w:hAnsi="宋体"/>
          <w:color w:val="auto"/>
          <w:sz w:val="24"/>
          <w:highlight w:val="none"/>
        </w:rPr>
      </w:pPr>
      <w:r>
        <w:rPr>
          <w:rFonts w:ascii="宋体" w:hAnsi="宋体"/>
          <w:color w:val="auto"/>
          <w:sz w:val="24"/>
          <w:highlight w:val="none"/>
        </w:rPr>
        <w:br w:type="page"/>
      </w:r>
    </w:p>
    <w:p w14:paraId="33C65C28">
      <w:pPr>
        <w:spacing w:line="588" w:lineRule="exact"/>
        <w:jc w:val="center"/>
        <w:rPr>
          <w:rFonts w:ascii="宋体" w:hAnsi="宋体"/>
          <w:color w:val="auto"/>
          <w:spacing w:val="6"/>
          <w:sz w:val="24"/>
          <w:szCs w:val="24"/>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1C9EE299">
      <w:pPr>
        <w:spacing w:line="588" w:lineRule="exact"/>
        <w:rPr>
          <w:rFonts w:ascii="宋体" w:hAnsi="宋体"/>
          <w:color w:val="auto"/>
          <w:spacing w:val="6"/>
          <w:sz w:val="24"/>
          <w:szCs w:val="24"/>
          <w:highlight w:val="none"/>
        </w:rPr>
      </w:pPr>
    </w:p>
    <w:p w14:paraId="67196099">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5CC375">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7E36C918">
      <w:pPr>
        <w:spacing w:line="588" w:lineRule="exact"/>
        <w:ind w:firstLine="504" w:firstLineChars="200"/>
        <w:rPr>
          <w:rFonts w:ascii="宋体" w:hAnsi="宋体"/>
          <w:color w:val="auto"/>
          <w:spacing w:val="6"/>
          <w:sz w:val="24"/>
          <w:szCs w:val="24"/>
          <w:highlight w:val="none"/>
        </w:rPr>
      </w:pPr>
    </w:p>
    <w:p w14:paraId="15ED67DE">
      <w:pPr>
        <w:spacing w:line="588" w:lineRule="exact"/>
        <w:ind w:firstLine="504" w:firstLineChars="200"/>
        <w:rPr>
          <w:rFonts w:ascii="宋体" w:hAnsi="宋体"/>
          <w:color w:val="auto"/>
          <w:spacing w:val="6"/>
          <w:sz w:val="24"/>
          <w:szCs w:val="24"/>
          <w:highlight w:val="none"/>
        </w:rPr>
      </w:pPr>
    </w:p>
    <w:p w14:paraId="1D7E5F9A">
      <w:pPr>
        <w:spacing w:line="588" w:lineRule="exact"/>
        <w:ind w:firstLine="504" w:firstLineChars="200"/>
        <w:rPr>
          <w:rFonts w:ascii="宋体" w:hAnsi="宋体"/>
          <w:color w:val="auto"/>
          <w:spacing w:val="6"/>
          <w:sz w:val="24"/>
          <w:szCs w:val="24"/>
          <w:highlight w:val="none"/>
        </w:rPr>
      </w:pPr>
    </w:p>
    <w:p w14:paraId="7BDC83B6">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6D4DB351">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58765239">
      <w:pPr>
        <w:autoSpaceDE w:val="0"/>
        <w:autoSpaceDN w:val="0"/>
        <w:adjustRightInd w:val="0"/>
        <w:spacing w:line="360" w:lineRule="auto"/>
        <w:rPr>
          <w:rFonts w:ascii="宋体" w:cs="楷体_GB2312"/>
          <w:b/>
          <w:color w:val="auto"/>
          <w:sz w:val="30"/>
          <w:szCs w:val="30"/>
          <w:highlight w:val="none"/>
          <w:lang w:val="zh-CN"/>
        </w:rPr>
      </w:pPr>
    </w:p>
    <w:p w14:paraId="2E996BBA">
      <w:pPr>
        <w:autoSpaceDE w:val="0"/>
        <w:autoSpaceDN w:val="0"/>
        <w:adjustRightInd w:val="0"/>
        <w:spacing w:line="360" w:lineRule="auto"/>
        <w:jc w:val="center"/>
        <w:rPr>
          <w:rFonts w:ascii="宋体"/>
          <w:color w:val="auto"/>
          <w:sz w:val="24"/>
          <w:szCs w:val="24"/>
          <w:highlight w:val="none"/>
        </w:rPr>
      </w:pPr>
    </w:p>
    <w:p w14:paraId="7EE8DC8A">
      <w:pPr>
        <w:autoSpaceDE w:val="0"/>
        <w:autoSpaceDN w:val="0"/>
        <w:adjustRightInd w:val="0"/>
        <w:spacing w:line="360" w:lineRule="auto"/>
        <w:jc w:val="center"/>
        <w:rPr>
          <w:rFonts w:ascii="宋体"/>
          <w:color w:val="auto"/>
          <w:sz w:val="24"/>
          <w:szCs w:val="24"/>
          <w:highlight w:val="none"/>
        </w:rPr>
      </w:pPr>
    </w:p>
    <w:p w14:paraId="213418CB">
      <w:pPr>
        <w:autoSpaceDE w:val="0"/>
        <w:autoSpaceDN w:val="0"/>
        <w:adjustRightInd w:val="0"/>
        <w:spacing w:line="360" w:lineRule="auto"/>
        <w:jc w:val="center"/>
        <w:rPr>
          <w:rFonts w:ascii="宋体"/>
          <w:color w:val="auto"/>
          <w:sz w:val="24"/>
          <w:szCs w:val="24"/>
          <w:highlight w:val="none"/>
        </w:rPr>
      </w:pPr>
    </w:p>
    <w:p w14:paraId="62E5483D">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注：1、按政策规定：符合条件的残疾人福利性单位视同小型、微型企业。残疾人福利性单位属于小型、微型企业的，不重复享受政策。</w:t>
      </w:r>
    </w:p>
    <w:p w14:paraId="2EFE78F3">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z w:val="18"/>
          <w:szCs w:val="18"/>
          <w:highlight w:val="none"/>
          <w:vertAlign w:val="superscript"/>
        </w:rPr>
        <w:t>*</w:t>
      </w:r>
      <w:r>
        <w:rPr>
          <w:rFonts w:hint="eastAsia" w:ascii="宋体" w:hAnsi="宋体"/>
          <w:color w:val="auto"/>
          <w:sz w:val="18"/>
          <w:szCs w:val="18"/>
          <w:highlight w:val="none"/>
        </w:rPr>
        <w:t>本格式由符合促进残疾人就业政府采购政策条件的残疾人福利性单位填写，非残疾人福利性单位无需填写。本项目（专门面向中小企业采购）中，残疾人福利性单位属于</w:t>
      </w:r>
      <w:r>
        <w:rPr>
          <w:rFonts w:ascii="宋体" w:hAnsi="宋体"/>
          <w:color w:val="auto"/>
          <w:sz w:val="18"/>
          <w:szCs w:val="18"/>
          <w:highlight w:val="none"/>
        </w:rPr>
        <w:t>中型企业</w:t>
      </w:r>
      <w:r>
        <w:rPr>
          <w:rFonts w:hint="eastAsia" w:ascii="宋体" w:hAnsi="宋体"/>
          <w:color w:val="auto"/>
          <w:sz w:val="18"/>
          <w:szCs w:val="18"/>
          <w:highlight w:val="none"/>
        </w:rPr>
        <w:t>、小型、微型企业的，可只填写“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0A0109D4">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69F7385D">
      <w:pPr>
        <w:widowControl w:val="0"/>
        <w:tabs>
          <w:tab w:val="left" w:pos="9365"/>
        </w:tabs>
        <w:snapToGrid w:val="0"/>
        <w:spacing w:after="56" w:line="560" w:lineRule="exact"/>
        <w:ind w:right="85"/>
        <w:jc w:val="center"/>
        <w:textAlignment w:val="top"/>
        <w:rPr>
          <w:rFonts w:ascii="宋体" w:hAnsi="宋体"/>
          <w:color w:val="auto"/>
          <w:sz w:val="24"/>
          <w:highlight w:val="none"/>
        </w:rPr>
      </w:pPr>
      <w:r>
        <w:rPr>
          <w:rFonts w:ascii="宋体" w:hAnsi="宋体"/>
          <w:color w:val="auto"/>
          <w:sz w:val="24"/>
          <w:highlight w:val="none"/>
        </w:rPr>
        <w:br w:type="page"/>
      </w:r>
    </w:p>
    <w:p w14:paraId="4F0229FC">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近三年无重大违法记录的声明函</w:t>
      </w:r>
    </w:p>
    <w:p w14:paraId="03520F45">
      <w:pPr>
        <w:tabs>
          <w:tab w:val="left" w:pos="9365"/>
        </w:tabs>
        <w:spacing w:before="57" w:after="57" w:line="586" w:lineRule="atLeast"/>
        <w:ind w:right="85"/>
        <w:jc w:val="left"/>
        <w:textAlignment w:val="top"/>
        <w:rPr>
          <w:rFonts w:ascii="宋体" w:hAnsi="宋体"/>
          <w:color w:val="auto"/>
          <w:sz w:val="24"/>
          <w:szCs w:val="24"/>
          <w:highlight w:val="none"/>
        </w:rPr>
      </w:pPr>
    </w:p>
    <w:p w14:paraId="1873A942">
      <w:pPr>
        <w:tabs>
          <w:tab w:val="left" w:pos="9365"/>
        </w:tabs>
        <w:spacing w:before="57" w:after="57" w:line="586" w:lineRule="atLeast"/>
        <w:ind w:right="85"/>
        <w:jc w:val="left"/>
        <w:textAlignment w:val="top"/>
        <w:rPr>
          <w:rFonts w:ascii="宋体" w:hAnsi="宋体"/>
          <w:color w:val="auto"/>
          <w:sz w:val="24"/>
          <w:szCs w:val="24"/>
          <w:highlight w:val="none"/>
        </w:rPr>
      </w:pPr>
      <w:r>
        <w:rPr>
          <w:rFonts w:hint="eastAsia" w:ascii="宋体" w:hAnsi="宋体"/>
          <w:color w:val="auto"/>
          <w:sz w:val="24"/>
          <w:highlight w:val="none"/>
        </w:rPr>
        <w:t>安阳市方正招标采购服务有限责任公司：</w:t>
      </w:r>
    </w:p>
    <w:p w14:paraId="33C11DBF">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我单位在参加政府采购活动前三年内，在经营活动中没有重大违法记录。</w:t>
      </w:r>
    </w:p>
    <w:p w14:paraId="7A7CB975">
      <w:pPr>
        <w:tabs>
          <w:tab w:val="left" w:pos="9365"/>
        </w:tabs>
        <w:spacing w:before="57" w:after="57" w:line="586" w:lineRule="atLeast"/>
        <w:ind w:right="85" w:firstLine="600" w:firstLineChars="250"/>
        <w:jc w:val="left"/>
        <w:textAlignment w:val="top"/>
        <w:rPr>
          <w:rFonts w:ascii="宋体" w:hAnsi="宋体"/>
          <w:color w:val="auto"/>
          <w:sz w:val="24"/>
          <w:szCs w:val="24"/>
          <w:highlight w:val="none"/>
        </w:rPr>
      </w:pPr>
      <w:r>
        <w:rPr>
          <w:rFonts w:hint="eastAsia" w:ascii="宋体" w:hAnsi="宋体"/>
          <w:color w:val="auto"/>
          <w:sz w:val="24"/>
          <w:szCs w:val="24"/>
          <w:highlight w:val="none"/>
        </w:rPr>
        <w:t>特此承诺。</w:t>
      </w:r>
    </w:p>
    <w:p w14:paraId="365B8D06">
      <w:pPr>
        <w:tabs>
          <w:tab w:val="left" w:pos="9365"/>
        </w:tabs>
        <w:spacing w:before="57" w:after="57" w:line="586" w:lineRule="atLeast"/>
        <w:ind w:right="85"/>
        <w:jc w:val="left"/>
        <w:textAlignment w:val="top"/>
        <w:rPr>
          <w:rFonts w:ascii="宋体" w:hAnsi="宋体"/>
          <w:color w:val="auto"/>
          <w:sz w:val="24"/>
          <w:szCs w:val="24"/>
          <w:highlight w:val="none"/>
        </w:rPr>
      </w:pPr>
    </w:p>
    <w:p w14:paraId="6ACF7111">
      <w:pPr>
        <w:tabs>
          <w:tab w:val="left" w:pos="9365"/>
        </w:tabs>
        <w:spacing w:before="57" w:after="57" w:line="586" w:lineRule="atLeast"/>
        <w:ind w:right="85"/>
        <w:jc w:val="left"/>
        <w:textAlignment w:val="top"/>
        <w:rPr>
          <w:rFonts w:ascii="宋体" w:hAnsi="宋体"/>
          <w:color w:val="auto"/>
          <w:sz w:val="24"/>
          <w:szCs w:val="24"/>
          <w:highlight w:val="none"/>
        </w:rPr>
      </w:pPr>
    </w:p>
    <w:p w14:paraId="62286A0D">
      <w:pPr>
        <w:tabs>
          <w:tab w:val="left" w:pos="9365"/>
        </w:tabs>
        <w:spacing w:before="57" w:after="57" w:line="586" w:lineRule="atLeast"/>
        <w:ind w:right="85"/>
        <w:jc w:val="left"/>
        <w:textAlignment w:val="top"/>
        <w:rPr>
          <w:rFonts w:ascii="宋体" w:hAnsi="宋体"/>
          <w:color w:val="auto"/>
          <w:sz w:val="24"/>
          <w:szCs w:val="24"/>
          <w:highlight w:val="none"/>
        </w:rPr>
      </w:pPr>
    </w:p>
    <w:p w14:paraId="7348457C">
      <w:pPr>
        <w:widowControl w:val="0"/>
        <w:snapToGrid w:val="0"/>
        <w:spacing w:line="360" w:lineRule="auto"/>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（电子签章）：</w:t>
      </w:r>
    </w:p>
    <w:p w14:paraId="543017F9">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3FB736F2">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52E81828">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09FA7CE0">
      <w:pPr>
        <w:snapToGrid w:val="0"/>
        <w:spacing w:line="560" w:lineRule="atLeast"/>
        <w:jc w:val="center"/>
        <w:rPr>
          <w:rFonts w:ascii="宋体"/>
          <w:color w:val="auto"/>
          <w:sz w:val="24"/>
          <w:highlight w:val="none"/>
        </w:rPr>
      </w:pPr>
      <w:r>
        <w:rPr>
          <w:rFonts w:ascii="宋体"/>
          <w:color w:val="auto"/>
          <w:sz w:val="24"/>
          <w:highlight w:val="none"/>
        </w:rPr>
        <w:br w:type="page"/>
      </w:r>
    </w:p>
    <w:p w14:paraId="350C6C0E">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供应商负责人控股、设计等相关承诺书</w:t>
      </w:r>
    </w:p>
    <w:p w14:paraId="5503997C">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734D2B4C">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14:paraId="59D87127">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0B9D5F0A">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3B952735">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54C5EC7D">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107C8565">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highlight w:val="none"/>
        </w:rPr>
        <w:t>供应商</w:t>
      </w:r>
      <w:r>
        <w:rPr>
          <w:rFonts w:hint="eastAsia" w:ascii="宋体" w:hAnsi="宋体"/>
          <w:color w:val="auto"/>
          <w:sz w:val="24"/>
          <w:szCs w:val="24"/>
          <w:highlight w:val="none"/>
        </w:rPr>
        <w:t>（电子签章）：</w:t>
      </w:r>
    </w:p>
    <w:p w14:paraId="7634D641">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5A0BED48">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0011F17">
      <w:pPr>
        <w:autoSpaceDE w:val="0"/>
        <w:autoSpaceDN w:val="0"/>
        <w:adjustRightInd w:val="0"/>
        <w:spacing w:line="360" w:lineRule="auto"/>
        <w:jc w:val="center"/>
        <w:rPr>
          <w:rFonts w:ascii="宋体"/>
          <w:color w:val="auto"/>
          <w:sz w:val="24"/>
          <w:szCs w:val="24"/>
          <w:highlight w:val="none"/>
        </w:rPr>
      </w:pPr>
    </w:p>
    <w:p w14:paraId="64EF4245">
      <w:pPr>
        <w:autoSpaceDE w:val="0"/>
        <w:autoSpaceDN w:val="0"/>
        <w:adjustRightInd w:val="0"/>
        <w:spacing w:line="360" w:lineRule="auto"/>
        <w:jc w:val="center"/>
        <w:rPr>
          <w:rFonts w:ascii="宋体"/>
          <w:color w:val="auto"/>
          <w:sz w:val="24"/>
          <w:szCs w:val="24"/>
          <w:highlight w:val="none"/>
        </w:rPr>
      </w:pPr>
    </w:p>
    <w:p w14:paraId="30F154A4">
      <w:pPr>
        <w:autoSpaceDE w:val="0"/>
        <w:autoSpaceDN w:val="0"/>
        <w:adjustRightInd w:val="0"/>
        <w:spacing w:line="360" w:lineRule="auto"/>
        <w:jc w:val="center"/>
        <w:rPr>
          <w:rFonts w:ascii="宋体"/>
          <w:color w:val="auto"/>
          <w:sz w:val="24"/>
          <w:szCs w:val="24"/>
          <w:highlight w:val="none"/>
        </w:rPr>
      </w:pPr>
    </w:p>
    <w:p w14:paraId="4F4364AC">
      <w:pPr>
        <w:autoSpaceDE w:val="0"/>
        <w:autoSpaceDN w:val="0"/>
        <w:adjustRightInd w:val="0"/>
        <w:spacing w:line="360" w:lineRule="auto"/>
        <w:jc w:val="center"/>
        <w:rPr>
          <w:rFonts w:ascii="宋体"/>
          <w:color w:val="auto"/>
          <w:sz w:val="24"/>
          <w:szCs w:val="24"/>
          <w:highlight w:val="none"/>
        </w:rPr>
      </w:pPr>
    </w:p>
    <w:p w14:paraId="6DDC7C53">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324FDE05">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投标承诺函</w:t>
      </w:r>
    </w:p>
    <w:p w14:paraId="48A1F084">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032C5833">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3DF6101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14:paraId="682C651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文件规定，在提交响应文件截止时间后，在</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文件规定的投标有效期限内不撤回响应文件；</w:t>
      </w:r>
    </w:p>
    <w:p w14:paraId="11E57ABD">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与其他供应商、采购人或采购代理机构串通或恶意串通。</w:t>
      </w:r>
    </w:p>
    <w:p w14:paraId="208C969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文件规定的其他情况；</w:t>
      </w:r>
    </w:p>
    <w:p w14:paraId="3DC3B65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七、按磋商文件规定及时缴纳中标服务费。</w:t>
      </w:r>
    </w:p>
    <w:p w14:paraId="33BE743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14:paraId="52DD882D">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0F9BC90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14:paraId="0ACB4B7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14:paraId="7292D9C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14:paraId="5C4DCD2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125BC65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57D8F147">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256882F9">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61CE5B31">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5CD63E2A">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08504F0">
      <w:pPr>
        <w:autoSpaceDE w:val="0"/>
        <w:autoSpaceDN w:val="0"/>
        <w:adjustRightInd w:val="0"/>
        <w:spacing w:line="360" w:lineRule="auto"/>
        <w:jc w:val="center"/>
        <w:rPr>
          <w:rFonts w:ascii="宋体"/>
          <w:color w:val="auto"/>
          <w:sz w:val="24"/>
          <w:szCs w:val="24"/>
          <w:highlight w:val="none"/>
        </w:rPr>
      </w:pPr>
    </w:p>
    <w:p w14:paraId="1FA3C898">
      <w:pPr>
        <w:autoSpaceDE w:val="0"/>
        <w:autoSpaceDN w:val="0"/>
        <w:adjustRightInd w:val="0"/>
        <w:spacing w:line="360" w:lineRule="auto"/>
        <w:jc w:val="center"/>
        <w:rPr>
          <w:rFonts w:ascii="宋体"/>
          <w:color w:val="auto"/>
          <w:sz w:val="24"/>
          <w:szCs w:val="24"/>
          <w:highlight w:val="none"/>
        </w:rPr>
      </w:pPr>
    </w:p>
    <w:p w14:paraId="5D7FB5D8">
      <w:pPr>
        <w:autoSpaceDE w:val="0"/>
        <w:autoSpaceDN w:val="0"/>
        <w:adjustRightInd w:val="0"/>
        <w:spacing w:line="360" w:lineRule="auto"/>
        <w:jc w:val="center"/>
        <w:rPr>
          <w:rFonts w:ascii="宋体"/>
          <w:color w:val="auto"/>
          <w:sz w:val="24"/>
          <w:szCs w:val="24"/>
          <w:highlight w:val="none"/>
        </w:rPr>
      </w:pPr>
    </w:p>
    <w:p w14:paraId="7E286C18">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十二、采购项目及技术服务要求所需的其他材料</w:t>
      </w:r>
    </w:p>
    <w:p w14:paraId="4F4626DC">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3663C5D3">
      <w:pPr>
        <w:widowControl w:val="0"/>
        <w:snapToGrid w:val="0"/>
        <w:spacing w:line="560" w:lineRule="exact"/>
        <w:ind w:firstLine="555"/>
        <w:rPr>
          <w:rFonts w:ascii="宋体"/>
          <w:color w:val="auto"/>
          <w:sz w:val="24"/>
          <w:szCs w:val="24"/>
          <w:highlight w:val="none"/>
        </w:rPr>
      </w:pPr>
    </w:p>
    <w:p w14:paraId="7FBEA442">
      <w:pPr>
        <w:widowControl w:val="0"/>
        <w:snapToGrid w:val="0"/>
        <w:spacing w:line="560" w:lineRule="exact"/>
        <w:ind w:firstLine="555"/>
        <w:rPr>
          <w:rFonts w:ascii="宋体"/>
          <w:color w:val="auto"/>
          <w:sz w:val="24"/>
          <w:szCs w:val="24"/>
          <w:highlight w:val="none"/>
        </w:rPr>
      </w:pPr>
    </w:p>
    <w:p w14:paraId="5724F8C3">
      <w:pPr>
        <w:widowControl w:val="0"/>
        <w:snapToGrid w:val="0"/>
        <w:spacing w:line="560" w:lineRule="exact"/>
        <w:ind w:firstLine="555"/>
        <w:rPr>
          <w:rFonts w:ascii="宋体"/>
          <w:color w:val="auto"/>
          <w:sz w:val="24"/>
          <w:szCs w:val="24"/>
          <w:highlight w:val="none"/>
        </w:rPr>
      </w:pPr>
    </w:p>
    <w:p w14:paraId="02C5EFBF">
      <w:pPr>
        <w:autoSpaceDE w:val="0"/>
        <w:autoSpaceDN w:val="0"/>
        <w:adjustRightInd w:val="0"/>
        <w:spacing w:line="360" w:lineRule="auto"/>
        <w:jc w:val="center"/>
        <w:rPr>
          <w:rFonts w:eastAsia="方正黑体简体"/>
          <w:b/>
          <w:color w:val="auto"/>
          <w:sz w:val="30"/>
          <w:szCs w:val="30"/>
          <w:highlight w:val="none"/>
        </w:rPr>
      </w:pPr>
    </w:p>
    <w:p w14:paraId="414E710C">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十三、供应商须知所需的其他材料</w:t>
      </w:r>
    </w:p>
    <w:p w14:paraId="733F302F">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618809A">
      <w:pPr>
        <w:autoSpaceDE w:val="0"/>
        <w:autoSpaceDN w:val="0"/>
        <w:adjustRightInd w:val="0"/>
        <w:spacing w:line="360" w:lineRule="auto"/>
        <w:jc w:val="center"/>
        <w:rPr>
          <w:rFonts w:ascii="宋体"/>
          <w:color w:val="auto"/>
          <w:sz w:val="24"/>
          <w:szCs w:val="24"/>
          <w:highlight w:val="none"/>
        </w:rPr>
      </w:pPr>
    </w:p>
    <w:p w14:paraId="232D7961">
      <w:pPr>
        <w:autoSpaceDE w:val="0"/>
        <w:autoSpaceDN w:val="0"/>
        <w:adjustRightInd w:val="0"/>
        <w:spacing w:line="360" w:lineRule="auto"/>
        <w:jc w:val="center"/>
        <w:rPr>
          <w:rFonts w:ascii="宋体"/>
          <w:color w:val="auto"/>
          <w:sz w:val="24"/>
          <w:szCs w:val="24"/>
          <w:highlight w:val="none"/>
        </w:rPr>
      </w:pPr>
    </w:p>
    <w:p w14:paraId="20EB63D0">
      <w:pPr>
        <w:autoSpaceDE w:val="0"/>
        <w:autoSpaceDN w:val="0"/>
        <w:adjustRightInd w:val="0"/>
        <w:spacing w:line="360" w:lineRule="auto"/>
        <w:jc w:val="center"/>
        <w:rPr>
          <w:rFonts w:ascii="宋体"/>
          <w:color w:val="auto"/>
          <w:sz w:val="24"/>
          <w:szCs w:val="24"/>
          <w:highlight w:val="none"/>
        </w:rPr>
      </w:pPr>
    </w:p>
    <w:p w14:paraId="76908FB7">
      <w:pPr>
        <w:autoSpaceDE w:val="0"/>
        <w:autoSpaceDN w:val="0"/>
        <w:adjustRightInd w:val="0"/>
        <w:spacing w:line="360" w:lineRule="auto"/>
        <w:jc w:val="center"/>
        <w:rPr>
          <w:rFonts w:eastAsia="方正黑体简体"/>
          <w:b/>
          <w:color w:val="auto"/>
          <w:sz w:val="30"/>
          <w:szCs w:val="30"/>
          <w:highlight w:val="none"/>
        </w:rPr>
      </w:pPr>
    </w:p>
    <w:p w14:paraId="19D48622">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十四、评审办法所需的其他材料</w:t>
      </w:r>
    </w:p>
    <w:p w14:paraId="6287DE69">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69B7B2CE">
      <w:pPr>
        <w:autoSpaceDE w:val="0"/>
        <w:autoSpaceDN w:val="0"/>
        <w:adjustRightInd w:val="0"/>
        <w:spacing w:line="360" w:lineRule="auto"/>
        <w:jc w:val="center"/>
        <w:rPr>
          <w:rFonts w:ascii="宋体"/>
          <w:color w:val="auto"/>
          <w:sz w:val="24"/>
          <w:szCs w:val="24"/>
          <w:highlight w:val="none"/>
        </w:rPr>
      </w:pPr>
    </w:p>
    <w:p w14:paraId="20F69488">
      <w:pPr>
        <w:adjustRightInd w:val="0"/>
        <w:snapToGrid w:val="0"/>
        <w:spacing w:line="300" w:lineRule="auto"/>
        <w:textAlignment w:val="top"/>
        <w:rPr>
          <w:rFonts w:ascii="宋体"/>
          <w:color w:val="auto"/>
          <w:sz w:val="24"/>
          <w:szCs w:val="24"/>
          <w:highlight w:val="none"/>
        </w:rPr>
      </w:pPr>
    </w:p>
    <w:p w14:paraId="29963E37">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r>
        <w:rPr>
          <w:rFonts w:hint="eastAsia" w:ascii="黑体" w:hAnsi="黑体" w:eastAsia="黑体"/>
          <w:b/>
          <w:color w:val="auto"/>
          <w:sz w:val="30"/>
          <w:szCs w:val="30"/>
          <w:highlight w:val="none"/>
        </w:rPr>
        <w:t>14-1附件：</w:t>
      </w:r>
    </w:p>
    <w:p w14:paraId="6AF11D21">
      <w:pPr>
        <w:spacing w:line="360" w:lineRule="auto"/>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供应商按照 “证明材料查询核验工作的清单及要求” （下述）提供核验材料。</w:t>
      </w:r>
    </w:p>
    <w:p w14:paraId="35587A1B">
      <w:pPr>
        <w:spacing w:line="520" w:lineRule="exact"/>
        <w:rPr>
          <w:rFonts w:ascii="宋体" w:hAnsi="宋体"/>
          <w:color w:val="auto"/>
          <w:sz w:val="28"/>
          <w:szCs w:val="28"/>
          <w:highlight w:val="none"/>
        </w:rPr>
      </w:pPr>
    </w:p>
    <w:p w14:paraId="7CDD01F3">
      <w:pPr>
        <w:spacing w:line="520" w:lineRule="exact"/>
        <w:jc w:val="center"/>
        <w:rPr>
          <w:rFonts w:ascii="宋体" w:hAnsi="宋体"/>
          <w:color w:val="auto"/>
          <w:sz w:val="28"/>
          <w:szCs w:val="28"/>
          <w:highlight w:val="none"/>
        </w:rPr>
      </w:pPr>
      <w:r>
        <w:rPr>
          <w:rFonts w:hint="eastAsia" w:ascii="宋体" w:hAnsi="宋体"/>
          <w:color w:val="auto"/>
          <w:sz w:val="28"/>
          <w:szCs w:val="28"/>
          <w:highlight w:val="none"/>
        </w:rPr>
        <w:t>（核验材料需加盖供应商电子签章）</w:t>
      </w:r>
    </w:p>
    <w:p w14:paraId="6DE3492F">
      <w:pPr>
        <w:spacing w:line="520" w:lineRule="exact"/>
        <w:rPr>
          <w:rFonts w:ascii="宋体" w:hAnsi="宋体"/>
          <w:color w:val="auto"/>
          <w:sz w:val="28"/>
          <w:szCs w:val="28"/>
          <w:highlight w:val="none"/>
        </w:rPr>
      </w:pPr>
    </w:p>
    <w:p w14:paraId="5CCC4CAC">
      <w:pPr>
        <w:spacing w:line="520" w:lineRule="exact"/>
        <w:rPr>
          <w:rFonts w:ascii="宋体" w:hAnsi="宋体"/>
          <w:color w:val="auto"/>
          <w:sz w:val="28"/>
          <w:szCs w:val="28"/>
          <w:highlight w:val="none"/>
        </w:rPr>
      </w:pPr>
    </w:p>
    <w:p w14:paraId="20DA63CD">
      <w:pPr>
        <w:spacing w:line="520" w:lineRule="exact"/>
        <w:rPr>
          <w:rFonts w:ascii="宋体" w:hAnsi="宋体"/>
          <w:color w:val="auto"/>
          <w:sz w:val="28"/>
          <w:szCs w:val="28"/>
          <w:highlight w:val="none"/>
        </w:rPr>
      </w:pPr>
    </w:p>
    <w:p w14:paraId="26FEF14A">
      <w:pPr>
        <w:spacing w:line="520" w:lineRule="exact"/>
        <w:rPr>
          <w:rFonts w:ascii="宋体" w:hAnsi="宋体"/>
          <w:color w:val="auto"/>
          <w:sz w:val="28"/>
          <w:szCs w:val="28"/>
          <w:highlight w:val="none"/>
        </w:rPr>
      </w:pPr>
    </w:p>
    <w:p w14:paraId="42CEC8E2">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14:paraId="5817CBA6">
      <w:pPr>
        <w:spacing w:line="360" w:lineRule="auto"/>
        <w:ind w:firstLine="560" w:firstLineChars="200"/>
        <w:jc w:val="left"/>
        <w:rPr>
          <w:rFonts w:ascii="宋体" w:hAnsi="宋体"/>
          <w:color w:val="auto"/>
          <w:sz w:val="28"/>
          <w:szCs w:val="28"/>
          <w:highlight w:val="none"/>
        </w:rPr>
      </w:pPr>
    </w:p>
    <w:p w14:paraId="71567A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一、响应文件所提供的证明材料中 、需网上公开查询核验的材料清单（依据2023年度监督检查工作指引网上公开查验网址）</w:t>
      </w:r>
    </w:p>
    <w:tbl>
      <w:tblPr>
        <w:tblStyle w:val="1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70CE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B9DEE0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606DC05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3F5AF0E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7EDB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9154DC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3119" w:type="dxa"/>
            <w:shd w:val="clear" w:color="auto" w:fill="auto"/>
            <w:vAlign w:val="center"/>
          </w:tcPr>
          <w:p w14:paraId="4976BF5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建设工程类相关资质</w:t>
            </w:r>
          </w:p>
        </w:tc>
        <w:tc>
          <w:tcPr>
            <w:tcW w:w="5699" w:type="dxa"/>
            <w:shd w:val="clear" w:color="auto" w:fill="auto"/>
          </w:tcPr>
          <w:p w14:paraId="76996072">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"https://www.mohurd.gov.cn" </w:instrText>
            </w:r>
            <w:r>
              <w:rPr>
                <w:color w:val="auto"/>
                <w:highlight w:val="none"/>
              </w:rPr>
              <w:fldChar w:fldCharType="separate"/>
            </w:r>
            <w:r>
              <w:rPr>
                <w:rStyle w:val="22"/>
                <w:rFonts w:ascii="宋体" w:hAnsi="宋体"/>
                <w:color w:val="auto"/>
                <w:sz w:val="24"/>
                <w:szCs w:val="24"/>
                <w:highlight w:val="none"/>
              </w:rPr>
              <w:t>https</w:t>
            </w:r>
            <w:r>
              <w:rPr>
                <w:rStyle w:val="22"/>
                <w:rFonts w:hint="eastAsia" w:ascii="宋体" w:hAnsi="宋体"/>
                <w:color w:val="auto"/>
                <w:sz w:val="24"/>
                <w:szCs w:val="24"/>
                <w:highlight w:val="none"/>
                <w:lang w:eastAsia="zh-CN"/>
              </w:rPr>
              <w:t>：</w:t>
            </w:r>
            <w:r>
              <w:rPr>
                <w:rStyle w:val="22"/>
                <w:rFonts w:ascii="宋体" w:hAnsi="宋体"/>
                <w:color w:val="auto"/>
                <w:sz w:val="24"/>
                <w:szCs w:val="24"/>
                <w:highlight w:val="none"/>
              </w:rPr>
              <w:t>//</w:t>
            </w:r>
            <w:r>
              <w:rPr>
                <w:rStyle w:val="22"/>
                <w:rFonts w:hint="eastAsia" w:ascii="宋体" w:hAnsi="宋体"/>
                <w:color w:val="auto"/>
                <w:sz w:val="24"/>
                <w:szCs w:val="24"/>
                <w:highlight w:val="none"/>
              </w:rPr>
              <w:t>www</w:t>
            </w:r>
            <w:r>
              <w:rPr>
                <w:rStyle w:val="22"/>
                <w:rFonts w:ascii="宋体" w:hAnsi="宋体"/>
                <w:color w:val="auto"/>
                <w:sz w:val="24"/>
                <w:szCs w:val="24"/>
                <w:highlight w:val="none"/>
              </w:rPr>
              <w:t>.mohurd.gov.cn</w:t>
            </w:r>
            <w:r>
              <w:rPr>
                <w:rStyle w:val="22"/>
                <w:rFonts w:ascii="宋体" w:hAnsi="宋体"/>
                <w:color w:val="auto"/>
                <w:sz w:val="24"/>
                <w:szCs w:val="24"/>
                <w:highlight w:val="none"/>
              </w:rPr>
              <w:fldChar w:fldCharType="end"/>
            </w:r>
          </w:p>
        </w:tc>
      </w:tr>
      <w:tr w14:paraId="67BE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1C1D08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3119" w:type="dxa"/>
            <w:shd w:val="clear" w:color="auto" w:fill="auto"/>
            <w:vAlign w:val="center"/>
          </w:tcPr>
          <w:p w14:paraId="6F64BAF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color w:val="auto"/>
                <w:sz w:val="24"/>
                <w:szCs w:val="24"/>
                <w:highlight w:val="none"/>
              </w:rPr>
            </w:pPr>
            <w:r>
              <w:rPr>
                <w:rFonts w:hint="eastAsia" w:ascii="宋体" w:hAnsi="宋体"/>
                <w:color w:val="auto"/>
                <w:sz w:val="24"/>
                <w:szCs w:val="24"/>
                <w:highlight w:val="none"/>
              </w:rPr>
              <w:t>社保缴费记录</w:t>
            </w:r>
          </w:p>
        </w:tc>
        <w:tc>
          <w:tcPr>
            <w:tcW w:w="5699" w:type="dxa"/>
            <w:shd w:val="clear" w:color="auto" w:fill="auto"/>
          </w:tcPr>
          <w:p w14:paraId="08E6C20A">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color w:val="auto"/>
                <w:sz w:val="24"/>
                <w:szCs w:val="24"/>
                <w:highlight w:val="none"/>
              </w:rPr>
            </w:pPr>
            <w:r>
              <w:rPr>
                <w:rFonts w:hint="eastAsia" w:ascii="宋体" w:hAnsi="宋体"/>
                <w:color w:val="auto"/>
                <w:sz w:val="24"/>
                <w:szCs w:val="24"/>
                <w:highlight w:val="none"/>
              </w:rPr>
              <w:t>缴费地人力资源和社会保障局官网。</w:t>
            </w:r>
          </w:p>
        </w:tc>
      </w:tr>
      <w:tr w14:paraId="1DA3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40A0F4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8818" w:type="dxa"/>
            <w:gridSpan w:val="2"/>
            <w:shd w:val="clear" w:color="auto" w:fill="auto"/>
            <w:vAlign w:val="center"/>
          </w:tcPr>
          <w:p w14:paraId="5ADB725D">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ascii="宋体" w:hAnsi="宋体"/>
                <w:color w:val="auto"/>
                <w:sz w:val="24"/>
                <w:szCs w:val="24"/>
                <w:highlight w:val="none"/>
              </w:rPr>
            </w:pPr>
            <w:r>
              <w:rPr>
                <w:rFonts w:hint="eastAsia" w:ascii="宋体" w:hAnsi="宋体"/>
                <w:color w:val="auto"/>
                <w:sz w:val="24"/>
                <w:szCs w:val="24"/>
                <w:highlight w:val="none"/>
              </w:rPr>
              <w:t>除上述外，投标人认为有必要的相关核实官方证明材料。（可选）</w:t>
            </w:r>
          </w:p>
        </w:tc>
      </w:tr>
    </w:tbl>
    <w:p w14:paraId="564F7B7E">
      <w:pPr>
        <w:spacing w:line="360" w:lineRule="auto"/>
        <w:ind w:firstLine="360" w:firstLineChars="150"/>
        <w:rPr>
          <w:rFonts w:ascii="宋体" w:hAnsi="宋体"/>
          <w:color w:val="auto"/>
          <w:sz w:val="24"/>
          <w:szCs w:val="24"/>
          <w:highlight w:val="none"/>
        </w:rPr>
      </w:pPr>
    </w:p>
    <w:p w14:paraId="64C3B1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二、本采购项目必要的其他核验证明材料（除监督检查工作指引网上公开查验网址外的）</w:t>
      </w:r>
    </w:p>
    <w:tbl>
      <w:tblPr>
        <w:tblStyle w:val="16"/>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2ACB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8D38A5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5C7BC08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6560ADC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b/>
                <w:color w:val="auto"/>
                <w:sz w:val="24"/>
                <w:szCs w:val="24"/>
                <w:highlight w:val="none"/>
              </w:rPr>
            </w:pPr>
            <w:r>
              <w:rPr>
                <w:rFonts w:hint="eastAsia" w:ascii="宋体" w:hAnsi="宋体"/>
                <w:b/>
                <w:color w:val="auto"/>
                <w:sz w:val="24"/>
                <w:szCs w:val="24"/>
                <w:highlight w:val="none"/>
              </w:rPr>
              <w:t>查验网址</w:t>
            </w:r>
          </w:p>
        </w:tc>
      </w:tr>
      <w:tr w14:paraId="366E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73D67E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119" w:type="dxa"/>
            <w:shd w:val="clear" w:color="auto" w:fill="auto"/>
            <w:vAlign w:val="center"/>
          </w:tcPr>
          <w:p w14:paraId="3BFBB0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color w:val="auto"/>
                <w:sz w:val="24"/>
                <w:szCs w:val="24"/>
                <w:highlight w:val="none"/>
              </w:rPr>
            </w:pPr>
            <w:r>
              <w:rPr>
                <w:rFonts w:hint="eastAsia" w:ascii="宋体" w:hAnsi="宋体"/>
                <w:color w:val="auto"/>
                <w:sz w:val="24"/>
                <w:szCs w:val="24"/>
                <w:highlight w:val="none"/>
              </w:rPr>
              <w:t>体系认证</w:t>
            </w:r>
          </w:p>
        </w:tc>
        <w:tc>
          <w:tcPr>
            <w:tcW w:w="5699" w:type="dxa"/>
            <w:shd w:val="clear" w:color="auto" w:fill="auto"/>
            <w:vAlign w:val="center"/>
          </w:tcPr>
          <w:p w14:paraId="09F886B1">
            <w:pPr>
              <w:keepNext w:val="0"/>
              <w:keepLines w:val="0"/>
              <w:pageBreakBefore w:val="0"/>
              <w:widowControl/>
              <w:kinsoku/>
              <w:wordWrap/>
              <w:overflowPunct/>
              <w:topLinePunct w:val="0"/>
              <w:autoSpaceDE/>
              <w:autoSpaceDN/>
              <w:bidi w:val="0"/>
              <w:adjustRightInd/>
              <w:snapToGrid/>
              <w:spacing w:line="240" w:lineRule="auto"/>
              <w:jc w:val="both"/>
              <w:textAlignment w:val="baseline"/>
              <w:rPr>
                <w:rFonts w:hint="eastAsia" w:ascii="宋体" w:hAnsi="宋体"/>
                <w:color w:val="auto"/>
                <w:sz w:val="24"/>
                <w:szCs w:val="24"/>
                <w:highlight w:val="none"/>
              </w:rPr>
            </w:pPr>
            <w:r>
              <w:rPr>
                <w:rFonts w:hint="eastAsia" w:ascii="宋体" w:hAnsi="宋体"/>
                <w:color w:val="auto"/>
                <w:sz w:val="24"/>
                <w:szCs w:val="24"/>
                <w:highlight w:val="none"/>
              </w:rPr>
              <w:t>国家认证认可监督管理委员会“https：//www.cnca.gov.cn/”</w:t>
            </w:r>
          </w:p>
        </w:tc>
      </w:tr>
    </w:tbl>
    <w:p w14:paraId="045B51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三、对响应文件所提供的证明材料中、需网上查询核验的说明及要求。</w:t>
      </w:r>
    </w:p>
    <w:p w14:paraId="36DB9180">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（一）响应文件中</w:t>
      </w:r>
    </w:p>
    <w:p w14:paraId="364186D5">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基于当前监督检查工作要求，为防范虚假材料，供应商应按本14-1附件“证明材料查询核验工作的清单及要求”列示的证明材料及对应网址（监督检查工作指引列示的网上公开查询核验网址）、对响应文件中所提供证明材料进行核验，并将查询结果截图作为所提供证明材料的附件，以佐证所提供证明材料的真实性。</w:t>
      </w:r>
    </w:p>
    <w:p w14:paraId="765AC59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响应文件中、对本14-1附件“证明材料查询核验工作的清单及要求”中的每份证明材料，均应在该证明材料后附对应的查询结果截图（并注明该截图的对应网址）、或查询异常情况说明资料。否则，磋商小组按缺少要件不予认可该份证明材料。</w:t>
      </w:r>
    </w:p>
    <w:p w14:paraId="6D24F672">
      <w:pPr>
        <w:spacing w:line="360" w:lineRule="auto"/>
        <w:ind w:firstLine="532" w:firstLineChars="22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、供应商查询异常情况的处理</w:t>
      </w:r>
    </w:p>
    <w:p w14:paraId="03C01F4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供应商按本附件列示网址查询异常的，但供应商确保其真实性的，供应商应当单独对异常情况作出说明解释，并可提供同等及以上权威部门（政府职能部门或下属机构、或其公开的认可机构）的可公开验证的查询资料、以证实证明材料的真实性。</w:t>
      </w:r>
    </w:p>
    <w:p w14:paraId="7C7292AD">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供应商无法按本附件列示网址（监督检查工作指引列示的网上公开查询核验网址）核验响应文件中所提供证明材料的真实性的，无法确保证明材料真实性的，不建议投标，以免中标（成交）后，在质疑处理、监督检查等工作中核验不一致、被视为虚假材料而承责。</w:t>
      </w:r>
    </w:p>
    <w:p w14:paraId="779DF55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（2）网站异常</w:t>
      </w:r>
    </w:p>
    <w:p w14:paraId="107B5085">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全国政务持续发展、持续革新的大好局面，供应商在按本附件列示网址查询核验时，如遇部分网站更新等无法查询情况时，需及时书面反馈（请按第一章采购公告联系方式书面反馈）。经核实会商、将对此证明材料的查询核验事项发布澄清修改公告。</w:t>
      </w:r>
    </w:p>
    <w:p w14:paraId="242000D1">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未发布查询核验事项的澄清修改公告的，为供应商自身原因的查询异常，请该供应商深入认真自查自身原因或向相应网站反馈解决。</w:t>
      </w:r>
    </w:p>
    <w:p w14:paraId="103826C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（3）网站异常产生的外在投标风险由供应商自行承担。</w:t>
      </w:r>
    </w:p>
    <w:p w14:paraId="2DABA283">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（二）评审时的要件审核</w:t>
      </w:r>
    </w:p>
    <w:p w14:paraId="7B94BD9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部分证明材料的查询核验需供应商（或个人）相关信息登录查询，基于评审工作保密性不具备查询条件等客观因素，评审中，磋商小组只对核验材料进行形式要件审核（评委对证明材料按采购文件要求进行详细评审），对核验材料的形式要件审核为：核对有无查询结果截图（或查询异常情况说明资料）、核对证明材料与查询结果截图的对应一致性。</w:t>
      </w:r>
    </w:p>
    <w:p w14:paraId="430A6361">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证明材料未附查询结果截图或查询异常情况说明资料的，磋商小组按缺少要件不予认可该份证明材料。</w:t>
      </w:r>
    </w:p>
    <w:p w14:paraId="41DB34E6">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在质疑处理（或其他工作要求）中，成交人（被质疑方）应当配合提供相应信息，以对响应文件中所提供证明材料进行核验工作（按照监督检查工作指引列示的网上公开查询核验网址进行核验）。如查询异常或虚假，均将上报监督部门按提供虚假材料规定给予处罚。</w:t>
      </w:r>
    </w:p>
    <w:p w14:paraId="058AAA7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查询异常的，成交人如无其他权威证明，将视作提供虚假材料。</w:t>
      </w:r>
    </w:p>
    <w:p w14:paraId="0BDE09E5">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四、除本14-1附件列示的网上公开查询核验的材料清单外，对其他证明材料，在质疑处理（或其他工作要求）中，成交人应当提供证明材料原件以证实证明材料的真实性。</w:t>
      </w:r>
    </w:p>
    <w:p w14:paraId="254C871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除本14-1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0817017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五、供应商对响应文件中所提供证明材料及核验证明材料的真实性负责、自行承担相应责任。核验过程中涉及供应商（或个人）自身账号、密码等信息时，供应商（或个人）应积极配合核验工作。</w:t>
      </w:r>
    </w:p>
    <w:p w14:paraId="16784A57">
      <w:pPr>
        <w:widowControl w:val="0"/>
        <w:snapToGrid w:val="0"/>
        <w:spacing w:line="560" w:lineRule="exact"/>
        <w:jc w:val="center"/>
        <w:rPr>
          <w:rFonts w:eastAsia="方正黑体简体"/>
          <w:b/>
          <w:color w:val="auto"/>
          <w:sz w:val="30"/>
          <w:szCs w:val="30"/>
          <w:highlight w:val="none"/>
        </w:rPr>
      </w:pPr>
      <w:r>
        <w:rPr>
          <w:rFonts w:ascii="黑体" w:hAnsi="黑体" w:eastAsia="黑体"/>
          <w:b/>
          <w:color w:val="auto"/>
          <w:sz w:val="30"/>
          <w:szCs w:val="30"/>
          <w:highlight w:val="none"/>
        </w:rPr>
        <w:br w:type="page"/>
      </w:r>
    </w:p>
    <w:p w14:paraId="15EF414E">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十五、供应商认为有必要提交的其它材料</w:t>
      </w:r>
    </w:p>
    <w:p w14:paraId="48D6EAE1">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70EB637">
      <w:pPr>
        <w:autoSpaceDE w:val="0"/>
        <w:autoSpaceDN w:val="0"/>
        <w:adjustRightInd w:val="0"/>
        <w:spacing w:line="360" w:lineRule="auto"/>
        <w:ind w:left="-2" w:right="-817" w:hanging="149"/>
        <w:rPr>
          <w:rFonts w:ascii="宋体" w:cs="楷体_GB2312"/>
          <w:color w:val="auto"/>
          <w:sz w:val="24"/>
          <w:highlight w:val="none"/>
        </w:rPr>
      </w:pPr>
    </w:p>
    <w:p w14:paraId="613B7B57">
      <w:pPr>
        <w:autoSpaceDE w:val="0"/>
        <w:autoSpaceDN w:val="0"/>
        <w:adjustRightInd w:val="0"/>
        <w:spacing w:line="360" w:lineRule="auto"/>
        <w:rPr>
          <w:rFonts w:ascii="黑体" w:hAnsi="黑体" w:eastAsia="黑体"/>
          <w:b/>
          <w:color w:val="auto"/>
          <w:sz w:val="30"/>
          <w:szCs w:val="30"/>
          <w:highlight w:val="none"/>
        </w:rPr>
      </w:pPr>
    </w:p>
    <w:sectPr>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FE81E">
    <w:pPr>
      <w:widowControl w:val="0"/>
      <w:snapToGrid w:val="0"/>
      <w:spacing w:line="240" w:lineRule="atLeast"/>
      <w:ind w:right="21"/>
      <w:jc w:val="left"/>
      <w:rPr>
        <w:rFonts w:ascii="宋体" w:hAnsi="宋体"/>
        <w:szCs w:val="21"/>
        <w:u w:val="single"/>
      </w:rPr>
    </w:pPr>
    <w:r>
      <w:rPr>
        <w:rFonts w:hint="eastAsia" w:ascii="宋体" w:hAnsi="宋体"/>
        <w:szCs w:val="21"/>
        <w:u w:val="single"/>
      </w:rPr>
      <w:t>《磋商文件》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0"/>
        <w:rFonts w:ascii="宋体" w:hAnsi="宋体"/>
        <w:szCs w:val="21"/>
        <w:u w:val="single"/>
      </w:rPr>
      <w:fldChar w:fldCharType="begin"/>
    </w:r>
    <w:r>
      <w:rPr>
        <w:rStyle w:val="20"/>
        <w:rFonts w:ascii="宋体" w:hAnsi="宋体"/>
        <w:szCs w:val="21"/>
        <w:u w:val="single"/>
      </w:rPr>
      <w:instrText xml:space="preserve"> PAGE </w:instrText>
    </w:r>
    <w:r>
      <w:rPr>
        <w:rStyle w:val="20"/>
        <w:rFonts w:ascii="宋体" w:hAnsi="宋体"/>
        <w:szCs w:val="21"/>
        <w:u w:val="single"/>
      </w:rPr>
      <w:fldChar w:fldCharType="separate"/>
    </w:r>
    <w:r>
      <w:rPr>
        <w:rStyle w:val="20"/>
        <w:rFonts w:ascii="宋体" w:hAnsi="宋体"/>
        <w:szCs w:val="21"/>
        <w:u w:val="single"/>
      </w:rPr>
      <w:t>- 1 -</w:t>
    </w:r>
    <w:r>
      <w:rPr>
        <w:rStyle w:val="20"/>
        <w:rFonts w:ascii="宋体" w:hAnsi="宋体"/>
        <w:szCs w:val="21"/>
        <w:u w:val="single"/>
      </w:rPr>
      <w:fldChar w:fldCharType="end"/>
    </w:r>
    <w:r>
      <w:rPr>
        <w:rStyle w:val="20"/>
        <w:rFonts w:ascii="宋体" w:hAnsi="宋体"/>
        <w:szCs w:val="21"/>
        <w:u w:val="single"/>
      </w:rPr>
      <w:t xml:space="preserve"> </w:t>
    </w:r>
    <w:r>
      <w:rPr>
        <w:rStyle w:val="20"/>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0"/>
        <w:szCs w:val="21"/>
        <w:u w:val="single"/>
      </w:rPr>
      <w:t>68</w:t>
    </w:r>
    <w:r>
      <w:rPr>
        <w:rStyle w:val="20"/>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w:pict>
        <v:shape id="_x0000_s4098" o:spid="_x0000_s4098" o:spt="202" type="#_x0000_t202" style="position:absolute;left:0pt;margin-left:70.85pt;margin-top:799.35pt;height:14.15pt;width:453.5pt;mso-position-horizontal-relative:page;mso-position-vertical-relative:page;z-index:-251656192;mso-width-relative:page;mso-height-relative:page;" filled="f" o:preferrelative="t" stroked="f" coordsize="21600,21600" o:allowincell="f">
          <v:path/>
          <v:fill on="f" opacity="0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E371">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1D3383A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8F5B">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CAD6">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o:preferrelative="t" stroked="f" coordsize="21600,21600" o:allowincell="f">
          <v:path/>
          <v:fill on="f" opacity="0f" focussize="0,0"/>
          <v:stroke on="f" joinstyle="miter"/>
          <v:imagedata o:title=""/>
          <o:lock v:ext="edi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D7A"/>
    <w:rsid w:val="00004B3A"/>
    <w:rsid w:val="00006601"/>
    <w:rsid w:val="00007E7D"/>
    <w:rsid w:val="0001069F"/>
    <w:rsid w:val="0001105E"/>
    <w:rsid w:val="00013814"/>
    <w:rsid w:val="00013DB2"/>
    <w:rsid w:val="00015CAA"/>
    <w:rsid w:val="00017E1E"/>
    <w:rsid w:val="0002007E"/>
    <w:rsid w:val="0002046F"/>
    <w:rsid w:val="00023676"/>
    <w:rsid w:val="00024608"/>
    <w:rsid w:val="000251A5"/>
    <w:rsid w:val="00025F1E"/>
    <w:rsid w:val="0002701F"/>
    <w:rsid w:val="0002739B"/>
    <w:rsid w:val="0003351F"/>
    <w:rsid w:val="000339BC"/>
    <w:rsid w:val="00033BB5"/>
    <w:rsid w:val="00035118"/>
    <w:rsid w:val="0003567F"/>
    <w:rsid w:val="00035BA8"/>
    <w:rsid w:val="000361CD"/>
    <w:rsid w:val="00036AA4"/>
    <w:rsid w:val="00040BE7"/>
    <w:rsid w:val="00041891"/>
    <w:rsid w:val="00042CA8"/>
    <w:rsid w:val="00043821"/>
    <w:rsid w:val="00043CBA"/>
    <w:rsid w:val="0004440A"/>
    <w:rsid w:val="00044F84"/>
    <w:rsid w:val="00046A4B"/>
    <w:rsid w:val="00050113"/>
    <w:rsid w:val="00054E34"/>
    <w:rsid w:val="00055755"/>
    <w:rsid w:val="00055F94"/>
    <w:rsid w:val="00056832"/>
    <w:rsid w:val="000570E1"/>
    <w:rsid w:val="00057F78"/>
    <w:rsid w:val="000602CF"/>
    <w:rsid w:val="0006134B"/>
    <w:rsid w:val="00062821"/>
    <w:rsid w:val="00062E4F"/>
    <w:rsid w:val="00066B7E"/>
    <w:rsid w:val="00067307"/>
    <w:rsid w:val="000673ED"/>
    <w:rsid w:val="00070AA2"/>
    <w:rsid w:val="00070FA8"/>
    <w:rsid w:val="0007131A"/>
    <w:rsid w:val="00072834"/>
    <w:rsid w:val="0007390E"/>
    <w:rsid w:val="00073A45"/>
    <w:rsid w:val="00073DBF"/>
    <w:rsid w:val="00074766"/>
    <w:rsid w:val="000774C7"/>
    <w:rsid w:val="00077629"/>
    <w:rsid w:val="00077B42"/>
    <w:rsid w:val="00080AE9"/>
    <w:rsid w:val="00080F86"/>
    <w:rsid w:val="00080FCE"/>
    <w:rsid w:val="00081801"/>
    <w:rsid w:val="00081C6C"/>
    <w:rsid w:val="000823AD"/>
    <w:rsid w:val="000829A8"/>
    <w:rsid w:val="00083BD4"/>
    <w:rsid w:val="00086B70"/>
    <w:rsid w:val="00086B8A"/>
    <w:rsid w:val="00090CB8"/>
    <w:rsid w:val="00090D6B"/>
    <w:rsid w:val="00090EB6"/>
    <w:rsid w:val="00091C5E"/>
    <w:rsid w:val="0009268E"/>
    <w:rsid w:val="00093A6B"/>
    <w:rsid w:val="00095619"/>
    <w:rsid w:val="000956CE"/>
    <w:rsid w:val="000A152E"/>
    <w:rsid w:val="000A1C72"/>
    <w:rsid w:val="000A23B3"/>
    <w:rsid w:val="000A3FE8"/>
    <w:rsid w:val="000A4640"/>
    <w:rsid w:val="000A55EE"/>
    <w:rsid w:val="000A6CD3"/>
    <w:rsid w:val="000A7CCE"/>
    <w:rsid w:val="000B0EC6"/>
    <w:rsid w:val="000B1334"/>
    <w:rsid w:val="000B4758"/>
    <w:rsid w:val="000B53BD"/>
    <w:rsid w:val="000B5412"/>
    <w:rsid w:val="000B6571"/>
    <w:rsid w:val="000C0972"/>
    <w:rsid w:val="000C2342"/>
    <w:rsid w:val="000C282D"/>
    <w:rsid w:val="000C2AA6"/>
    <w:rsid w:val="000C4BA5"/>
    <w:rsid w:val="000C540C"/>
    <w:rsid w:val="000D2631"/>
    <w:rsid w:val="000D69FD"/>
    <w:rsid w:val="000E02FC"/>
    <w:rsid w:val="000E04C7"/>
    <w:rsid w:val="000E2A94"/>
    <w:rsid w:val="000E54A0"/>
    <w:rsid w:val="000E68AE"/>
    <w:rsid w:val="000E6D5E"/>
    <w:rsid w:val="000F01A2"/>
    <w:rsid w:val="000F108C"/>
    <w:rsid w:val="000F162A"/>
    <w:rsid w:val="000F1C87"/>
    <w:rsid w:val="000F3188"/>
    <w:rsid w:val="000F3D46"/>
    <w:rsid w:val="000F4146"/>
    <w:rsid w:val="000F4749"/>
    <w:rsid w:val="000F618D"/>
    <w:rsid w:val="000F71A3"/>
    <w:rsid w:val="000F7917"/>
    <w:rsid w:val="00101EAB"/>
    <w:rsid w:val="00107435"/>
    <w:rsid w:val="00110434"/>
    <w:rsid w:val="001118D4"/>
    <w:rsid w:val="001163D8"/>
    <w:rsid w:val="00117877"/>
    <w:rsid w:val="001215D2"/>
    <w:rsid w:val="00123128"/>
    <w:rsid w:val="001234C9"/>
    <w:rsid w:val="00125A47"/>
    <w:rsid w:val="00126132"/>
    <w:rsid w:val="001263CF"/>
    <w:rsid w:val="00131B13"/>
    <w:rsid w:val="00131CCB"/>
    <w:rsid w:val="00132364"/>
    <w:rsid w:val="001342A5"/>
    <w:rsid w:val="00135227"/>
    <w:rsid w:val="001352E9"/>
    <w:rsid w:val="001378C9"/>
    <w:rsid w:val="001401E4"/>
    <w:rsid w:val="001439BF"/>
    <w:rsid w:val="001443E8"/>
    <w:rsid w:val="00144E92"/>
    <w:rsid w:val="00145776"/>
    <w:rsid w:val="00147524"/>
    <w:rsid w:val="0015053C"/>
    <w:rsid w:val="001532B2"/>
    <w:rsid w:val="001537D5"/>
    <w:rsid w:val="00153A06"/>
    <w:rsid w:val="00153DFB"/>
    <w:rsid w:val="0016042E"/>
    <w:rsid w:val="001641D5"/>
    <w:rsid w:val="001667B4"/>
    <w:rsid w:val="00166938"/>
    <w:rsid w:val="0016693E"/>
    <w:rsid w:val="0016783C"/>
    <w:rsid w:val="001678FA"/>
    <w:rsid w:val="001708C3"/>
    <w:rsid w:val="00170AE1"/>
    <w:rsid w:val="00170E55"/>
    <w:rsid w:val="001719D7"/>
    <w:rsid w:val="00172A27"/>
    <w:rsid w:val="00172A7E"/>
    <w:rsid w:val="0017374F"/>
    <w:rsid w:val="00174DC0"/>
    <w:rsid w:val="00175E3A"/>
    <w:rsid w:val="00183C38"/>
    <w:rsid w:val="001863F6"/>
    <w:rsid w:val="00194451"/>
    <w:rsid w:val="00195B76"/>
    <w:rsid w:val="0019697C"/>
    <w:rsid w:val="00197925"/>
    <w:rsid w:val="001A0755"/>
    <w:rsid w:val="001A1BB5"/>
    <w:rsid w:val="001A1D5B"/>
    <w:rsid w:val="001A2082"/>
    <w:rsid w:val="001A26B6"/>
    <w:rsid w:val="001A65F9"/>
    <w:rsid w:val="001A6EC8"/>
    <w:rsid w:val="001A733E"/>
    <w:rsid w:val="001B2A9F"/>
    <w:rsid w:val="001B4914"/>
    <w:rsid w:val="001B5626"/>
    <w:rsid w:val="001B6072"/>
    <w:rsid w:val="001B7C99"/>
    <w:rsid w:val="001C050D"/>
    <w:rsid w:val="001C2D34"/>
    <w:rsid w:val="001C3436"/>
    <w:rsid w:val="001C397C"/>
    <w:rsid w:val="001C3DAF"/>
    <w:rsid w:val="001C4EE2"/>
    <w:rsid w:val="001C528B"/>
    <w:rsid w:val="001C6505"/>
    <w:rsid w:val="001D0BA2"/>
    <w:rsid w:val="001D0C63"/>
    <w:rsid w:val="001D0DA4"/>
    <w:rsid w:val="001D14A1"/>
    <w:rsid w:val="001D17A7"/>
    <w:rsid w:val="001D181F"/>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60A9"/>
    <w:rsid w:val="001F1D57"/>
    <w:rsid w:val="001F4C70"/>
    <w:rsid w:val="001F6921"/>
    <w:rsid w:val="001F6B5C"/>
    <w:rsid w:val="002026F5"/>
    <w:rsid w:val="00203DFD"/>
    <w:rsid w:val="00204738"/>
    <w:rsid w:val="002052BF"/>
    <w:rsid w:val="00205670"/>
    <w:rsid w:val="00205A61"/>
    <w:rsid w:val="00205DC9"/>
    <w:rsid w:val="0020635B"/>
    <w:rsid w:val="002064E1"/>
    <w:rsid w:val="00207A71"/>
    <w:rsid w:val="00210346"/>
    <w:rsid w:val="0021058E"/>
    <w:rsid w:val="00212022"/>
    <w:rsid w:val="002146E7"/>
    <w:rsid w:val="00214DD7"/>
    <w:rsid w:val="00214F54"/>
    <w:rsid w:val="002155C5"/>
    <w:rsid w:val="00221964"/>
    <w:rsid w:val="002228C6"/>
    <w:rsid w:val="002238AE"/>
    <w:rsid w:val="0023012A"/>
    <w:rsid w:val="00231508"/>
    <w:rsid w:val="00231D21"/>
    <w:rsid w:val="0023255F"/>
    <w:rsid w:val="002341A2"/>
    <w:rsid w:val="00236A01"/>
    <w:rsid w:val="00237A15"/>
    <w:rsid w:val="00240733"/>
    <w:rsid w:val="002408FB"/>
    <w:rsid w:val="00241D3A"/>
    <w:rsid w:val="0024269B"/>
    <w:rsid w:val="00244532"/>
    <w:rsid w:val="0024502A"/>
    <w:rsid w:val="0024541C"/>
    <w:rsid w:val="00247523"/>
    <w:rsid w:val="00247993"/>
    <w:rsid w:val="002511FE"/>
    <w:rsid w:val="00254F6E"/>
    <w:rsid w:val="002574D7"/>
    <w:rsid w:val="00257B22"/>
    <w:rsid w:val="002602F6"/>
    <w:rsid w:val="00262D1F"/>
    <w:rsid w:val="00262D54"/>
    <w:rsid w:val="00264999"/>
    <w:rsid w:val="00264A3E"/>
    <w:rsid w:val="002665E4"/>
    <w:rsid w:val="002673AF"/>
    <w:rsid w:val="0027067C"/>
    <w:rsid w:val="00270FE1"/>
    <w:rsid w:val="00271ABB"/>
    <w:rsid w:val="00272B6B"/>
    <w:rsid w:val="00272CD3"/>
    <w:rsid w:val="00272DEC"/>
    <w:rsid w:val="002734C2"/>
    <w:rsid w:val="00273FB6"/>
    <w:rsid w:val="00275945"/>
    <w:rsid w:val="002759A2"/>
    <w:rsid w:val="00276204"/>
    <w:rsid w:val="00276418"/>
    <w:rsid w:val="00280E45"/>
    <w:rsid w:val="002810F8"/>
    <w:rsid w:val="0028181D"/>
    <w:rsid w:val="00281F3D"/>
    <w:rsid w:val="00282221"/>
    <w:rsid w:val="0028291D"/>
    <w:rsid w:val="00284EFC"/>
    <w:rsid w:val="0028657B"/>
    <w:rsid w:val="00290D50"/>
    <w:rsid w:val="00292BD3"/>
    <w:rsid w:val="0029442F"/>
    <w:rsid w:val="00294947"/>
    <w:rsid w:val="0029595B"/>
    <w:rsid w:val="00295A34"/>
    <w:rsid w:val="00296060"/>
    <w:rsid w:val="00296501"/>
    <w:rsid w:val="002968C0"/>
    <w:rsid w:val="002975BF"/>
    <w:rsid w:val="002A0696"/>
    <w:rsid w:val="002A2037"/>
    <w:rsid w:val="002A2B5C"/>
    <w:rsid w:val="002A35F6"/>
    <w:rsid w:val="002A44D2"/>
    <w:rsid w:val="002A4898"/>
    <w:rsid w:val="002A4F6F"/>
    <w:rsid w:val="002A5411"/>
    <w:rsid w:val="002A6D86"/>
    <w:rsid w:val="002A7073"/>
    <w:rsid w:val="002A7814"/>
    <w:rsid w:val="002B063D"/>
    <w:rsid w:val="002B1A64"/>
    <w:rsid w:val="002B3090"/>
    <w:rsid w:val="002B548A"/>
    <w:rsid w:val="002B5E0D"/>
    <w:rsid w:val="002C00FF"/>
    <w:rsid w:val="002C11FF"/>
    <w:rsid w:val="002C3330"/>
    <w:rsid w:val="002C75FF"/>
    <w:rsid w:val="002D1708"/>
    <w:rsid w:val="002D1EC7"/>
    <w:rsid w:val="002D2579"/>
    <w:rsid w:val="002D2CB8"/>
    <w:rsid w:val="002D40A9"/>
    <w:rsid w:val="002D6349"/>
    <w:rsid w:val="002D6B6F"/>
    <w:rsid w:val="002D7628"/>
    <w:rsid w:val="002D7A77"/>
    <w:rsid w:val="002D7BE8"/>
    <w:rsid w:val="002E0684"/>
    <w:rsid w:val="002E098C"/>
    <w:rsid w:val="002E3E40"/>
    <w:rsid w:val="002E5DE0"/>
    <w:rsid w:val="002E6F20"/>
    <w:rsid w:val="002E76EF"/>
    <w:rsid w:val="002E7E70"/>
    <w:rsid w:val="002F08C6"/>
    <w:rsid w:val="002F24F3"/>
    <w:rsid w:val="002F2754"/>
    <w:rsid w:val="002F37CB"/>
    <w:rsid w:val="002F4ADA"/>
    <w:rsid w:val="002F5465"/>
    <w:rsid w:val="002F7AD0"/>
    <w:rsid w:val="002F7EF3"/>
    <w:rsid w:val="002F7F3A"/>
    <w:rsid w:val="0030084A"/>
    <w:rsid w:val="0030169A"/>
    <w:rsid w:val="00302141"/>
    <w:rsid w:val="00306123"/>
    <w:rsid w:val="00307CF1"/>
    <w:rsid w:val="0031007D"/>
    <w:rsid w:val="003110D4"/>
    <w:rsid w:val="00311B9B"/>
    <w:rsid w:val="003157D1"/>
    <w:rsid w:val="00316A48"/>
    <w:rsid w:val="00317222"/>
    <w:rsid w:val="00320DF9"/>
    <w:rsid w:val="003214B1"/>
    <w:rsid w:val="00322799"/>
    <w:rsid w:val="00322E11"/>
    <w:rsid w:val="003241F1"/>
    <w:rsid w:val="0032688F"/>
    <w:rsid w:val="00331D60"/>
    <w:rsid w:val="00332038"/>
    <w:rsid w:val="00332C6F"/>
    <w:rsid w:val="00334125"/>
    <w:rsid w:val="00334CC7"/>
    <w:rsid w:val="003355B7"/>
    <w:rsid w:val="00336AAB"/>
    <w:rsid w:val="0034150B"/>
    <w:rsid w:val="0034187B"/>
    <w:rsid w:val="00342477"/>
    <w:rsid w:val="0034283D"/>
    <w:rsid w:val="00343627"/>
    <w:rsid w:val="00343634"/>
    <w:rsid w:val="00343968"/>
    <w:rsid w:val="00343A1D"/>
    <w:rsid w:val="00343D9C"/>
    <w:rsid w:val="0035121B"/>
    <w:rsid w:val="00351B2F"/>
    <w:rsid w:val="003521AC"/>
    <w:rsid w:val="00352D4E"/>
    <w:rsid w:val="00354452"/>
    <w:rsid w:val="00355C87"/>
    <w:rsid w:val="00356193"/>
    <w:rsid w:val="00356631"/>
    <w:rsid w:val="00356A9C"/>
    <w:rsid w:val="00357F64"/>
    <w:rsid w:val="0036067C"/>
    <w:rsid w:val="003624FE"/>
    <w:rsid w:val="0036276F"/>
    <w:rsid w:val="003634F4"/>
    <w:rsid w:val="00363B02"/>
    <w:rsid w:val="003642B6"/>
    <w:rsid w:val="00364648"/>
    <w:rsid w:val="003655E9"/>
    <w:rsid w:val="00365BD8"/>
    <w:rsid w:val="00367D22"/>
    <w:rsid w:val="00370C68"/>
    <w:rsid w:val="00371760"/>
    <w:rsid w:val="003719EB"/>
    <w:rsid w:val="00371CE6"/>
    <w:rsid w:val="003767F0"/>
    <w:rsid w:val="00376869"/>
    <w:rsid w:val="00377AE0"/>
    <w:rsid w:val="00380598"/>
    <w:rsid w:val="003814FB"/>
    <w:rsid w:val="00381B01"/>
    <w:rsid w:val="003829D9"/>
    <w:rsid w:val="00383B17"/>
    <w:rsid w:val="00384A92"/>
    <w:rsid w:val="003854F3"/>
    <w:rsid w:val="00386518"/>
    <w:rsid w:val="003875CD"/>
    <w:rsid w:val="00387709"/>
    <w:rsid w:val="00387BD5"/>
    <w:rsid w:val="00387FBB"/>
    <w:rsid w:val="003915D8"/>
    <w:rsid w:val="00391A61"/>
    <w:rsid w:val="00397B1C"/>
    <w:rsid w:val="00397E86"/>
    <w:rsid w:val="003A0C28"/>
    <w:rsid w:val="003A1388"/>
    <w:rsid w:val="003A1D20"/>
    <w:rsid w:val="003A258C"/>
    <w:rsid w:val="003A3330"/>
    <w:rsid w:val="003A37AB"/>
    <w:rsid w:val="003A3B4C"/>
    <w:rsid w:val="003A40E7"/>
    <w:rsid w:val="003A4472"/>
    <w:rsid w:val="003A78B7"/>
    <w:rsid w:val="003B4A06"/>
    <w:rsid w:val="003B5D7B"/>
    <w:rsid w:val="003B5F19"/>
    <w:rsid w:val="003B67A0"/>
    <w:rsid w:val="003B72E5"/>
    <w:rsid w:val="003C0216"/>
    <w:rsid w:val="003C0859"/>
    <w:rsid w:val="003C0E0B"/>
    <w:rsid w:val="003C1220"/>
    <w:rsid w:val="003C549C"/>
    <w:rsid w:val="003C5626"/>
    <w:rsid w:val="003C6339"/>
    <w:rsid w:val="003C6B76"/>
    <w:rsid w:val="003D3B92"/>
    <w:rsid w:val="003D4056"/>
    <w:rsid w:val="003D415D"/>
    <w:rsid w:val="003D46D1"/>
    <w:rsid w:val="003D7EC2"/>
    <w:rsid w:val="003E1BD5"/>
    <w:rsid w:val="003E3AC3"/>
    <w:rsid w:val="003E4D58"/>
    <w:rsid w:val="003E58E5"/>
    <w:rsid w:val="003E58FF"/>
    <w:rsid w:val="003E5EE1"/>
    <w:rsid w:val="003E7C9B"/>
    <w:rsid w:val="003E7D25"/>
    <w:rsid w:val="003F0082"/>
    <w:rsid w:val="003F0417"/>
    <w:rsid w:val="003F688C"/>
    <w:rsid w:val="00400DD3"/>
    <w:rsid w:val="00403958"/>
    <w:rsid w:val="00404AEE"/>
    <w:rsid w:val="004073DB"/>
    <w:rsid w:val="004137F3"/>
    <w:rsid w:val="00413ADB"/>
    <w:rsid w:val="00414F84"/>
    <w:rsid w:val="00415470"/>
    <w:rsid w:val="00415CFA"/>
    <w:rsid w:val="00416388"/>
    <w:rsid w:val="004173CF"/>
    <w:rsid w:val="00417D4F"/>
    <w:rsid w:val="00421975"/>
    <w:rsid w:val="004223F4"/>
    <w:rsid w:val="004223F7"/>
    <w:rsid w:val="004237AF"/>
    <w:rsid w:val="00426990"/>
    <w:rsid w:val="004300B5"/>
    <w:rsid w:val="0043036E"/>
    <w:rsid w:val="00432126"/>
    <w:rsid w:val="004342C9"/>
    <w:rsid w:val="00440412"/>
    <w:rsid w:val="00440804"/>
    <w:rsid w:val="0044324B"/>
    <w:rsid w:val="00443935"/>
    <w:rsid w:val="00443963"/>
    <w:rsid w:val="004442B3"/>
    <w:rsid w:val="00444D59"/>
    <w:rsid w:val="00446551"/>
    <w:rsid w:val="004469CC"/>
    <w:rsid w:val="00447654"/>
    <w:rsid w:val="00447D75"/>
    <w:rsid w:val="004513F9"/>
    <w:rsid w:val="00451DAE"/>
    <w:rsid w:val="004526CB"/>
    <w:rsid w:val="00452F36"/>
    <w:rsid w:val="00453130"/>
    <w:rsid w:val="0045394E"/>
    <w:rsid w:val="004543C3"/>
    <w:rsid w:val="00454535"/>
    <w:rsid w:val="00454B5D"/>
    <w:rsid w:val="00455B44"/>
    <w:rsid w:val="00456FA3"/>
    <w:rsid w:val="0045754E"/>
    <w:rsid w:val="00460E98"/>
    <w:rsid w:val="00461626"/>
    <w:rsid w:val="004640E1"/>
    <w:rsid w:val="00464AB4"/>
    <w:rsid w:val="00465462"/>
    <w:rsid w:val="00471684"/>
    <w:rsid w:val="0047294B"/>
    <w:rsid w:val="0047305B"/>
    <w:rsid w:val="0047493D"/>
    <w:rsid w:val="00475A0F"/>
    <w:rsid w:val="004771A7"/>
    <w:rsid w:val="00477DF1"/>
    <w:rsid w:val="004805E1"/>
    <w:rsid w:val="0048194E"/>
    <w:rsid w:val="00481D33"/>
    <w:rsid w:val="00481EFC"/>
    <w:rsid w:val="0048481A"/>
    <w:rsid w:val="00486D4E"/>
    <w:rsid w:val="00487F50"/>
    <w:rsid w:val="00490DEF"/>
    <w:rsid w:val="0049352F"/>
    <w:rsid w:val="00497B97"/>
    <w:rsid w:val="004A28E9"/>
    <w:rsid w:val="004A4443"/>
    <w:rsid w:val="004A465C"/>
    <w:rsid w:val="004A537B"/>
    <w:rsid w:val="004A5A5E"/>
    <w:rsid w:val="004A647D"/>
    <w:rsid w:val="004A6BB2"/>
    <w:rsid w:val="004A7816"/>
    <w:rsid w:val="004A791C"/>
    <w:rsid w:val="004B0A0E"/>
    <w:rsid w:val="004B10CD"/>
    <w:rsid w:val="004B23B3"/>
    <w:rsid w:val="004B2765"/>
    <w:rsid w:val="004B32E3"/>
    <w:rsid w:val="004B6984"/>
    <w:rsid w:val="004C05F2"/>
    <w:rsid w:val="004C1E04"/>
    <w:rsid w:val="004C1EBB"/>
    <w:rsid w:val="004C407E"/>
    <w:rsid w:val="004C506F"/>
    <w:rsid w:val="004C7A15"/>
    <w:rsid w:val="004D11B7"/>
    <w:rsid w:val="004D57A0"/>
    <w:rsid w:val="004D5993"/>
    <w:rsid w:val="004D5F36"/>
    <w:rsid w:val="004E0791"/>
    <w:rsid w:val="004E44CC"/>
    <w:rsid w:val="004E50CC"/>
    <w:rsid w:val="004E587A"/>
    <w:rsid w:val="004E5CA5"/>
    <w:rsid w:val="004E6F0E"/>
    <w:rsid w:val="004F02F2"/>
    <w:rsid w:val="004F16A1"/>
    <w:rsid w:val="004F1918"/>
    <w:rsid w:val="004F2DDA"/>
    <w:rsid w:val="004F47FD"/>
    <w:rsid w:val="004F4B65"/>
    <w:rsid w:val="004F6370"/>
    <w:rsid w:val="00500A77"/>
    <w:rsid w:val="00502DF4"/>
    <w:rsid w:val="005034FC"/>
    <w:rsid w:val="00503795"/>
    <w:rsid w:val="00503F67"/>
    <w:rsid w:val="005044B9"/>
    <w:rsid w:val="005055E2"/>
    <w:rsid w:val="00507426"/>
    <w:rsid w:val="00507AFA"/>
    <w:rsid w:val="00507F89"/>
    <w:rsid w:val="005106D5"/>
    <w:rsid w:val="005112F3"/>
    <w:rsid w:val="00517BF1"/>
    <w:rsid w:val="00520645"/>
    <w:rsid w:val="00520920"/>
    <w:rsid w:val="0052426A"/>
    <w:rsid w:val="00524C98"/>
    <w:rsid w:val="00524D6D"/>
    <w:rsid w:val="005252C0"/>
    <w:rsid w:val="00530CE7"/>
    <w:rsid w:val="005316A8"/>
    <w:rsid w:val="00535C65"/>
    <w:rsid w:val="005361F9"/>
    <w:rsid w:val="0053682D"/>
    <w:rsid w:val="00540388"/>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3C8E"/>
    <w:rsid w:val="00554187"/>
    <w:rsid w:val="00555958"/>
    <w:rsid w:val="005561B5"/>
    <w:rsid w:val="005605F8"/>
    <w:rsid w:val="005615D4"/>
    <w:rsid w:val="005650C2"/>
    <w:rsid w:val="00565A8C"/>
    <w:rsid w:val="00573012"/>
    <w:rsid w:val="005731AA"/>
    <w:rsid w:val="00574068"/>
    <w:rsid w:val="00574379"/>
    <w:rsid w:val="00575709"/>
    <w:rsid w:val="005773BE"/>
    <w:rsid w:val="005804F3"/>
    <w:rsid w:val="00580954"/>
    <w:rsid w:val="005824F8"/>
    <w:rsid w:val="00583A5C"/>
    <w:rsid w:val="00584C19"/>
    <w:rsid w:val="005850D6"/>
    <w:rsid w:val="0058643C"/>
    <w:rsid w:val="005866BD"/>
    <w:rsid w:val="005867B3"/>
    <w:rsid w:val="00586EDA"/>
    <w:rsid w:val="00591E6C"/>
    <w:rsid w:val="005927CD"/>
    <w:rsid w:val="0059343A"/>
    <w:rsid w:val="005964EC"/>
    <w:rsid w:val="005A0661"/>
    <w:rsid w:val="005A1FDF"/>
    <w:rsid w:val="005A2BEB"/>
    <w:rsid w:val="005A39AF"/>
    <w:rsid w:val="005A4F1F"/>
    <w:rsid w:val="005A61BC"/>
    <w:rsid w:val="005A6732"/>
    <w:rsid w:val="005A7272"/>
    <w:rsid w:val="005A72CE"/>
    <w:rsid w:val="005A7EC2"/>
    <w:rsid w:val="005B19C2"/>
    <w:rsid w:val="005B330F"/>
    <w:rsid w:val="005B334E"/>
    <w:rsid w:val="005B3FB5"/>
    <w:rsid w:val="005C3B65"/>
    <w:rsid w:val="005C71EA"/>
    <w:rsid w:val="005D248A"/>
    <w:rsid w:val="005D2C74"/>
    <w:rsid w:val="005D2CB5"/>
    <w:rsid w:val="005D386F"/>
    <w:rsid w:val="005D511D"/>
    <w:rsid w:val="005D72C1"/>
    <w:rsid w:val="005E00FD"/>
    <w:rsid w:val="005E3DC5"/>
    <w:rsid w:val="005E4813"/>
    <w:rsid w:val="005E6E82"/>
    <w:rsid w:val="005F2B98"/>
    <w:rsid w:val="005F450F"/>
    <w:rsid w:val="005F6167"/>
    <w:rsid w:val="0060011B"/>
    <w:rsid w:val="006031DC"/>
    <w:rsid w:val="006035CB"/>
    <w:rsid w:val="006039CE"/>
    <w:rsid w:val="00604122"/>
    <w:rsid w:val="00604630"/>
    <w:rsid w:val="0060535C"/>
    <w:rsid w:val="00606709"/>
    <w:rsid w:val="00611E40"/>
    <w:rsid w:val="00613D71"/>
    <w:rsid w:val="00615523"/>
    <w:rsid w:val="00615DBE"/>
    <w:rsid w:val="006161C5"/>
    <w:rsid w:val="00624E86"/>
    <w:rsid w:val="00625C51"/>
    <w:rsid w:val="00626E6E"/>
    <w:rsid w:val="006313EC"/>
    <w:rsid w:val="00631A60"/>
    <w:rsid w:val="00633872"/>
    <w:rsid w:val="0063507E"/>
    <w:rsid w:val="00635C1E"/>
    <w:rsid w:val="006369CC"/>
    <w:rsid w:val="006374EF"/>
    <w:rsid w:val="00643CAC"/>
    <w:rsid w:val="00643E16"/>
    <w:rsid w:val="00646631"/>
    <w:rsid w:val="00647F26"/>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F7"/>
    <w:rsid w:val="00672684"/>
    <w:rsid w:val="00674F5E"/>
    <w:rsid w:val="006763B3"/>
    <w:rsid w:val="00676A34"/>
    <w:rsid w:val="00682F0F"/>
    <w:rsid w:val="00683222"/>
    <w:rsid w:val="00685F1B"/>
    <w:rsid w:val="00686A7A"/>
    <w:rsid w:val="00686F46"/>
    <w:rsid w:val="00687A76"/>
    <w:rsid w:val="00687B51"/>
    <w:rsid w:val="006900BC"/>
    <w:rsid w:val="00690176"/>
    <w:rsid w:val="006907CD"/>
    <w:rsid w:val="006916D8"/>
    <w:rsid w:val="00692DDF"/>
    <w:rsid w:val="0069376A"/>
    <w:rsid w:val="00694554"/>
    <w:rsid w:val="00695074"/>
    <w:rsid w:val="006A077D"/>
    <w:rsid w:val="006A1725"/>
    <w:rsid w:val="006A211F"/>
    <w:rsid w:val="006A4311"/>
    <w:rsid w:val="006A5EAE"/>
    <w:rsid w:val="006A63AB"/>
    <w:rsid w:val="006A76FE"/>
    <w:rsid w:val="006B028E"/>
    <w:rsid w:val="006B1C52"/>
    <w:rsid w:val="006B2BCC"/>
    <w:rsid w:val="006B46DC"/>
    <w:rsid w:val="006B5CB6"/>
    <w:rsid w:val="006B666A"/>
    <w:rsid w:val="006B6C09"/>
    <w:rsid w:val="006B79F7"/>
    <w:rsid w:val="006B7F89"/>
    <w:rsid w:val="006C026A"/>
    <w:rsid w:val="006C3846"/>
    <w:rsid w:val="006C3A7A"/>
    <w:rsid w:val="006C3BF0"/>
    <w:rsid w:val="006C4725"/>
    <w:rsid w:val="006D221B"/>
    <w:rsid w:val="006D4845"/>
    <w:rsid w:val="006D7839"/>
    <w:rsid w:val="006E02B1"/>
    <w:rsid w:val="006E157D"/>
    <w:rsid w:val="006E3615"/>
    <w:rsid w:val="006E6DDB"/>
    <w:rsid w:val="006F0AC4"/>
    <w:rsid w:val="006F147F"/>
    <w:rsid w:val="006F2CEE"/>
    <w:rsid w:val="006F5195"/>
    <w:rsid w:val="006F5426"/>
    <w:rsid w:val="006F61C3"/>
    <w:rsid w:val="006F65DD"/>
    <w:rsid w:val="006F7546"/>
    <w:rsid w:val="00700495"/>
    <w:rsid w:val="00702286"/>
    <w:rsid w:val="0070375B"/>
    <w:rsid w:val="00705060"/>
    <w:rsid w:val="00705F0C"/>
    <w:rsid w:val="007064D1"/>
    <w:rsid w:val="007069AD"/>
    <w:rsid w:val="00710F95"/>
    <w:rsid w:val="007132C1"/>
    <w:rsid w:val="00714445"/>
    <w:rsid w:val="0072283F"/>
    <w:rsid w:val="00722DD9"/>
    <w:rsid w:val="0072306E"/>
    <w:rsid w:val="007269A4"/>
    <w:rsid w:val="00733E60"/>
    <w:rsid w:val="00734BF0"/>
    <w:rsid w:val="007358D4"/>
    <w:rsid w:val="007362E1"/>
    <w:rsid w:val="00736827"/>
    <w:rsid w:val="007375A2"/>
    <w:rsid w:val="00737D3F"/>
    <w:rsid w:val="00741AD7"/>
    <w:rsid w:val="00742808"/>
    <w:rsid w:val="00743133"/>
    <w:rsid w:val="00745330"/>
    <w:rsid w:val="00745FC7"/>
    <w:rsid w:val="00746653"/>
    <w:rsid w:val="0075061D"/>
    <w:rsid w:val="007506CA"/>
    <w:rsid w:val="00753442"/>
    <w:rsid w:val="00754000"/>
    <w:rsid w:val="0075584E"/>
    <w:rsid w:val="00760447"/>
    <w:rsid w:val="00760C76"/>
    <w:rsid w:val="007616E0"/>
    <w:rsid w:val="007623A6"/>
    <w:rsid w:val="0076316B"/>
    <w:rsid w:val="00771BDB"/>
    <w:rsid w:val="0077232F"/>
    <w:rsid w:val="007830DD"/>
    <w:rsid w:val="00784340"/>
    <w:rsid w:val="00784AE6"/>
    <w:rsid w:val="00784CA4"/>
    <w:rsid w:val="00784D51"/>
    <w:rsid w:val="0078521D"/>
    <w:rsid w:val="00787769"/>
    <w:rsid w:val="0079060C"/>
    <w:rsid w:val="007910EF"/>
    <w:rsid w:val="00791384"/>
    <w:rsid w:val="00792569"/>
    <w:rsid w:val="0079403D"/>
    <w:rsid w:val="00797162"/>
    <w:rsid w:val="00797A49"/>
    <w:rsid w:val="007A0227"/>
    <w:rsid w:val="007A1908"/>
    <w:rsid w:val="007A31E6"/>
    <w:rsid w:val="007A3201"/>
    <w:rsid w:val="007A4951"/>
    <w:rsid w:val="007A6768"/>
    <w:rsid w:val="007A69E3"/>
    <w:rsid w:val="007A7D92"/>
    <w:rsid w:val="007B046B"/>
    <w:rsid w:val="007B1D8C"/>
    <w:rsid w:val="007B2424"/>
    <w:rsid w:val="007B39B5"/>
    <w:rsid w:val="007B62B0"/>
    <w:rsid w:val="007B677B"/>
    <w:rsid w:val="007B76CF"/>
    <w:rsid w:val="007C06DB"/>
    <w:rsid w:val="007C07F2"/>
    <w:rsid w:val="007C442F"/>
    <w:rsid w:val="007C4873"/>
    <w:rsid w:val="007C6E2F"/>
    <w:rsid w:val="007C6E6A"/>
    <w:rsid w:val="007C7F1C"/>
    <w:rsid w:val="007D0693"/>
    <w:rsid w:val="007D26D0"/>
    <w:rsid w:val="007D2F6E"/>
    <w:rsid w:val="007D4CC2"/>
    <w:rsid w:val="007D502C"/>
    <w:rsid w:val="007D53D2"/>
    <w:rsid w:val="007D542C"/>
    <w:rsid w:val="007D5FB6"/>
    <w:rsid w:val="007D6337"/>
    <w:rsid w:val="007D71B9"/>
    <w:rsid w:val="007D7717"/>
    <w:rsid w:val="007E03DA"/>
    <w:rsid w:val="007E0E19"/>
    <w:rsid w:val="007E21C1"/>
    <w:rsid w:val="007E6B47"/>
    <w:rsid w:val="007E7CC7"/>
    <w:rsid w:val="007F12B7"/>
    <w:rsid w:val="007F25A9"/>
    <w:rsid w:val="007F33A7"/>
    <w:rsid w:val="007F35ED"/>
    <w:rsid w:val="00800944"/>
    <w:rsid w:val="00801036"/>
    <w:rsid w:val="00801575"/>
    <w:rsid w:val="0080418D"/>
    <w:rsid w:val="00804A64"/>
    <w:rsid w:val="00804F81"/>
    <w:rsid w:val="00810E4C"/>
    <w:rsid w:val="00811C1B"/>
    <w:rsid w:val="00812292"/>
    <w:rsid w:val="00813D5B"/>
    <w:rsid w:val="00815D71"/>
    <w:rsid w:val="00820836"/>
    <w:rsid w:val="00821591"/>
    <w:rsid w:val="008231BA"/>
    <w:rsid w:val="008236C3"/>
    <w:rsid w:val="00824005"/>
    <w:rsid w:val="00824E2B"/>
    <w:rsid w:val="00826779"/>
    <w:rsid w:val="00826980"/>
    <w:rsid w:val="008306DE"/>
    <w:rsid w:val="008309E6"/>
    <w:rsid w:val="008313B2"/>
    <w:rsid w:val="00831E17"/>
    <w:rsid w:val="00832B98"/>
    <w:rsid w:val="00835E18"/>
    <w:rsid w:val="00837F0A"/>
    <w:rsid w:val="00840199"/>
    <w:rsid w:val="008405A7"/>
    <w:rsid w:val="00840CF1"/>
    <w:rsid w:val="00842423"/>
    <w:rsid w:val="0084319C"/>
    <w:rsid w:val="00843359"/>
    <w:rsid w:val="00850A83"/>
    <w:rsid w:val="00853B0C"/>
    <w:rsid w:val="00853B1B"/>
    <w:rsid w:val="00854838"/>
    <w:rsid w:val="00857361"/>
    <w:rsid w:val="008577D4"/>
    <w:rsid w:val="00860BCB"/>
    <w:rsid w:val="00860C75"/>
    <w:rsid w:val="00860DDC"/>
    <w:rsid w:val="00861136"/>
    <w:rsid w:val="00862065"/>
    <w:rsid w:val="00862400"/>
    <w:rsid w:val="00863DB6"/>
    <w:rsid w:val="00863FD0"/>
    <w:rsid w:val="00866415"/>
    <w:rsid w:val="00867539"/>
    <w:rsid w:val="008675E3"/>
    <w:rsid w:val="00867945"/>
    <w:rsid w:val="008720D8"/>
    <w:rsid w:val="0087367F"/>
    <w:rsid w:val="00873A06"/>
    <w:rsid w:val="008743C8"/>
    <w:rsid w:val="00874D70"/>
    <w:rsid w:val="00875555"/>
    <w:rsid w:val="00876C81"/>
    <w:rsid w:val="0087789D"/>
    <w:rsid w:val="008778A3"/>
    <w:rsid w:val="0088001C"/>
    <w:rsid w:val="00881ABE"/>
    <w:rsid w:val="008838C7"/>
    <w:rsid w:val="00883E6C"/>
    <w:rsid w:val="00885571"/>
    <w:rsid w:val="008862B5"/>
    <w:rsid w:val="0088721E"/>
    <w:rsid w:val="0088740B"/>
    <w:rsid w:val="00887544"/>
    <w:rsid w:val="008908F5"/>
    <w:rsid w:val="00890A4C"/>
    <w:rsid w:val="00890DDA"/>
    <w:rsid w:val="00891914"/>
    <w:rsid w:val="00892FA5"/>
    <w:rsid w:val="008945FD"/>
    <w:rsid w:val="00894A72"/>
    <w:rsid w:val="008951AC"/>
    <w:rsid w:val="008961B7"/>
    <w:rsid w:val="0089677E"/>
    <w:rsid w:val="00897483"/>
    <w:rsid w:val="008978CC"/>
    <w:rsid w:val="008979AE"/>
    <w:rsid w:val="008A072A"/>
    <w:rsid w:val="008A1053"/>
    <w:rsid w:val="008A1FED"/>
    <w:rsid w:val="008A227F"/>
    <w:rsid w:val="008A2418"/>
    <w:rsid w:val="008A6931"/>
    <w:rsid w:val="008B5987"/>
    <w:rsid w:val="008C1F86"/>
    <w:rsid w:val="008C2A3C"/>
    <w:rsid w:val="008C2A89"/>
    <w:rsid w:val="008C2DAD"/>
    <w:rsid w:val="008C2E65"/>
    <w:rsid w:val="008C37C8"/>
    <w:rsid w:val="008C7F13"/>
    <w:rsid w:val="008D0652"/>
    <w:rsid w:val="008D0BF5"/>
    <w:rsid w:val="008D114B"/>
    <w:rsid w:val="008D2E88"/>
    <w:rsid w:val="008D45D9"/>
    <w:rsid w:val="008D7DDB"/>
    <w:rsid w:val="008E08F8"/>
    <w:rsid w:val="008E1F19"/>
    <w:rsid w:val="008E2631"/>
    <w:rsid w:val="008F11E2"/>
    <w:rsid w:val="008F3660"/>
    <w:rsid w:val="008F3F09"/>
    <w:rsid w:val="008F7B87"/>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5D80"/>
    <w:rsid w:val="00916C5B"/>
    <w:rsid w:val="00917556"/>
    <w:rsid w:val="009177DA"/>
    <w:rsid w:val="00917ABE"/>
    <w:rsid w:val="009205BD"/>
    <w:rsid w:val="009209E2"/>
    <w:rsid w:val="00924B22"/>
    <w:rsid w:val="009258F6"/>
    <w:rsid w:val="00927F3E"/>
    <w:rsid w:val="00930A46"/>
    <w:rsid w:val="00930D8F"/>
    <w:rsid w:val="009313B8"/>
    <w:rsid w:val="00934A69"/>
    <w:rsid w:val="00936103"/>
    <w:rsid w:val="00936722"/>
    <w:rsid w:val="009376A3"/>
    <w:rsid w:val="009405F0"/>
    <w:rsid w:val="00945087"/>
    <w:rsid w:val="009451C2"/>
    <w:rsid w:val="0095018E"/>
    <w:rsid w:val="0095022F"/>
    <w:rsid w:val="00950C28"/>
    <w:rsid w:val="009528ED"/>
    <w:rsid w:val="009548FE"/>
    <w:rsid w:val="00954B36"/>
    <w:rsid w:val="009572CD"/>
    <w:rsid w:val="00963473"/>
    <w:rsid w:val="00964509"/>
    <w:rsid w:val="00965A62"/>
    <w:rsid w:val="00965A8D"/>
    <w:rsid w:val="00966C54"/>
    <w:rsid w:val="009678FD"/>
    <w:rsid w:val="0097037F"/>
    <w:rsid w:val="00972CB3"/>
    <w:rsid w:val="009748C7"/>
    <w:rsid w:val="00975828"/>
    <w:rsid w:val="00975DA4"/>
    <w:rsid w:val="0097649D"/>
    <w:rsid w:val="00976EC3"/>
    <w:rsid w:val="00977466"/>
    <w:rsid w:val="00977987"/>
    <w:rsid w:val="0098169D"/>
    <w:rsid w:val="0098287F"/>
    <w:rsid w:val="00984F86"/>
    <w:rsid w:val="009853EE"/>
    <w:rsid w:val="009862FF"/>
    <w:rsid w:val="00986463"/>
    <w:rsid w:val="009872D8"/>
    <w:rsid w:val="00990627"/>
    <w:rsid w:val="00990D29"/>
    <w:rsid w:val="009916C7"/>
    <w:rsid w:val="00991914"/>
    <w:rsid w:val="009937E4"/>
    <w:rsid w:val="009944E0"/>
    <w:rsid w:val="009946A0"/>
    <w:rsid w:val="0099633C"/>
    <w:rsid w:val="009A3216"/>
    <w:rsid w:val="009A32F5"/>
    <w:rsid w:val="009A4397"/>
    <w:rsid w:val="009A5462"/>
    <w:rsid w:val="009A58EC"/>
    <w:rsid w:val="009A59B4"/>
    <w:rsid w:val="009A5BBB"/>
    <w:rsid w:val="009A7DF7"/>
    <w:rsid w:val="009B0310"/>
    <w:rsid w:val="009B09C6"/>
    <w:rsid w:val="009B13D3"/>
    <w:rsid w:val="009B1ACA"/>
    <w:rsid w:val="009B31FA"/>
    <w:rsid w:val="009B4A2A"/>
    <w:rsid w:val="009B6B6C"/>
    <w:rsid w:val="009B6EF7"/>
    <w:rsid w:val="009C0A02"/>
    <w:rsid w:val="009C3782"/>
    <w:rsid w:val="009C4B02"/>
    <w:rsid w:val="009D182C"/>
    <w:rsid w:val="009D4ED5"/>
    <w:rsid w:val="009D5869"/>
    <w:rsid w:val="009D7CE9"/>
    <w:rsid w:val="009E0558"/>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28F8"/>
    <w:rsid w:val="009F6808"/>
    <w:rsid w:val="009F775D"/>
    <w:rsid w:val="00A00951"/>
    <w:rsid w:val="00A00B8C"/>
    <w:rsid w:val="00A00EDC"/>
    <w:rsid w:val="00A034E8"/>
    <w:rsid w:val="00A03BF8"/>
    <w:rsid w:val="00A06688"/>
    <w:rsid w:val="00A10709"/>
    <w:rsid w:val="00A10F43"/>
    <w:rsid w:val="00A11CB0"/>
    <w:rsid w:val="00A13326"/>
    <w:rsid w:val="00A17418"/>
    <w:rsid w:val="00A17532"/>
    <w:rsid w:val="00A179C6"/>
    <w:rsid w:val="00A22797"/>
    <w:rsid w:val="00A2594E"/>
    <w:rsid w:val="00A2690A"/>
    <w:rsid w:val="00A26A38"/>
    <w:rsid w:val="00A3056D"/>
    <w:rsid w:val="00A30F8F"/>
    <w:rsid w:val="00A32C0E"/>
    <w:rsid w:val="00A32EFD"/>
    <w:rsid w:val="00A3358B"/>
    <w:rsid w:val="00A34FE8"/>
    <w:rsid w:val="00A35A3B"/>
    <w:rsid w:val="00A35F40"/>
    <w:rsid w:val="00A4131F"/>
    <w:rsid w:val="00A44B4B"/>
    <w:rsid w:val="00A453B1"/>
    <w:rsid w:val="00A52609"/>
    <w:rsid w:val="00A52796"/>
    <w:rsid w:val="00A52E90"/>
    <w:rsid w:val="00A603FA"/>
    <w:rsid w:val="00A60D25"/>
    <w:rsid w:val="00A63BEB"/>
    <w:rsid w:val="00A6519F"/>
    <w:rsid w:val="00A6575E"/>
    <w:rsid w:val="00A65E12"/>
    <w:rsid w:val="00A66FC6"/>
    <w:rsid w:val="00A67467"/>
    <w:rsid w:val="00A71215"/>
    <w:rsid w:val="00A7196F"/>
    <w:rsid w:val="00A74B2E"/>
    <w:rsid w:val="00A758F4"/>
    <w:rsid w:val="00A75B86"/>
    <w:rsid w:val="00A760CB"/>
    <w:rsid w:val="00A8393C"/>
    <w:rsid w:val="00A866E0"/>
    <w:rsid w:val="00A93155"/>
    <w:rsid w:val="00A93B9A"/>
    <w:rsid w:val="00A9411B"/>
    <w:rsid w:val="00A943CA"/>
    <w:rsid w:val="00A94A12"/>
    <w:rsid w:val="00A95911"/>
    <w:rsid w:val="00AA07EE"/>
    <w:rsid w:val="00AA347C"/>
    <w:rsid w:val="00AA51FF"/>
    <w:rsid w:val="00AA66A4"/>
    <w:rsid w:val="00AA6CAA"/>
    <w:rsid w:val="00AB3041"/>
    <w:rsid w:val="00AB3D2E"/>
    <w:rsid w:val="00AB4415"/>
    <w:rsid w:val="00AB6C79"/>
    <w:rsid w:val="00AB7B74"/>
    <w:rsid w:val="00AC1289"/>
    <w:rsid w:val="00AC298F"/>
    <w:rsid w:val="00AC6E84"/>
    <w:rsid w:val="00AD067A"/>
    <w:rsid w:val="00AD5870"/>
    <w:rsid w:val="00AD5C4D"/>
    <w:rsid w:val="00AD5E53"/>
    <w:rsid w:val="00AD7497"/>
    <w:rsid w:val="00AE35E2"/>
    <w:rsid w:val="00AE407C"/>
    <w:rsid w:val="00AE4B00"/>
    <w:rsid w:val="00AE4E6C"/>
    <w:rsid w:val="00AE5259"/>
    <w:rsid w:val="00AE5E34"/>
    <w:rsid w:val="00AE5F33"/>
    <w:rsid w:val="00AE68AF"/>
    <w:rsid w:val="00AE6B15"/>
    <w:rsid w:val="00AE6FD6"/>
    <w:rsid w:val="00AE7479"/>
    <w:rsid w:val="00AF0B6C"/>
    <w:rsid w:val="00AF2763"/>
    <w:rsid w:val="00AF27C9"/>
    <w:rsid w:val="00AF3745"/>
    <w:rsid w:val="00AF4175"/>
    <w:rsid w:val="00B0328B"/>
    <w:rsid w:val="00B03E26"/>
    <w:rsid w:val="00B0583F"/>
    <w:rsid w:val="00B0669C"/>
    <w:rsid w:val="00B06911"/>
    <w:rsid w:val="00B07FCB"/>
    <w:rsid w:val="00B109AB"/>
    <w:rsid w:val="00B10D13"/>
    <w:rsid w:val="00B11C68"/>
    <w:rsid w:val="00B11E69"/>
    <w:rsid w:val="00B12E1D"/>
    <w:rsid w:val="00B13366"/>
    <w:rsid w:val="00B13F72"/>
    <w:rsid w:val="00B15809"/>
    <w:rsid w:val="00B15AE4"/>
    <w:rsid w:val="00B20DFF"/>
    <w:rsid w:val="00B222C9"/>
    <w:rsid w:val="00B231E1"/>
    <w:rsid w:val="00B23CF1"/>
    <w:rsid w:val="00B2438A"/>
    <w:rsid w:val="00B26011"/>
    <w:rsid w:val="00B308A3"/>
    <w:rsid w:val="00B31161"/>
    <w:rsid w:val="00B31DA0"/>
    <w:rsid w:val="00B33815"/>
    <w:rsid w:val="00B347DC"/>
    <w:rsid w:val="00B35D1A"/>
    <w:rsid w:val="00B35E7F"/>
    <w:rsid w:val="00B36561"/>
    <w:rsid w:val="00B400EA"/>
    <w:rsid w:val="00B40306"/>
    <w:rsid w:val="00B41904"/>
    <w:rsid w:val="00B46129"/>
    <w:rsid w:val="00B46ADD"/>
    <w:rsid w:val="00B4704C"/>
    <w:rsid w:val="00B50649"/>
    <w:rsid w:val="00B52751"/>
    <w:rsid w:val="00B535E8"/>
    <w:rsid w:val="00B536E6"/>
    <w:rsid w:val="00B54FC2"/>
    <w:rsid w:val="00B57631"/>
    <w:rsid w:val="00B57DB6"/>
    <w:rsid w:val="00B60106"/>
    <w:rsid w:val="00B60169"/>
    <w:rsid w:val="00B630CF"/>
    <w:rsid w:val="00B63F49"/>
    <w:rsid w:val="00B644F7"/>
    <w:rsid w:val="00B65358"/>
    <w:rsid w:val="00B65ACE"/>
    <w:rsid w:val="00B65C97"/>
    <w:rsid w:val="00B65EC2"/>
    <w:rsid w:val="00B6616F"/>
    <w:rsid w:val="00B66FE1"/>
    <w:rsid w:val="00B7007B"/>
    <w:rsid w:val="00B71560"/>
    <w:rsid w:val="00B72A03"/>
    <w:rsid w:val="00B73982"/>
    <w:rsid w:val="00B73D85"/>
    <w:rsid w:val="00B73ECE"/>
    <w:rsid w:val="00B75D74"/>
    <w:rsid w:val="00B77029"/>
    <w:rsid w:val="00B77183"/>
    <w:rsid w:val="00B771D3"/>
    <w:rsid w:val="00B817E0"/>
    <w:rsid w:val="00B81DA2"/>
    <w:rsid w:val="00B83416"/>
    <w:rsid w:val="00B843CD"/>
    <w:rsid w:val="00B85B62"/>
    <w:rsid w:val="00B86B09"/>
    <w:rsid w:val="00B86B7A"/>
    <w:rsid w:val="00B86BB3"/>
    <w:rsid w:val="00B876EF"/>
    <w:rsid w:val="00B909FE"/>
    <w:rsid w:val="00B92014"/>
    <w:rsid w:val="00B94616"/>
    <w:rsid w:val="00B96979"/>
    <w:rsid w:val="00BA0D6D"/>
    <w:rsid w:val="00BA19EC"/>
    <w:rsid w:val="00BA2225"/>
    <w:rsid w:val="00BA39C4"/>
    <w:rsid w:val="00BA3BB4"/>
    <w:rsid w:val="00BA474B"/>
    <w:rsid w:val="00BA60A8"/>
    <w:rsid w:val="00BB3AEE"/>
    <w:rsid w:val="00BB5EC0"/>
    <w:rsid w:val="00BB6334"/>
    <w:rsid w:val="00BB7050"/>
    <w:rsid w:val="00BB7973"/>
    <w:rsid w:val="00BC08FD"/>
    <w:rsid w:val="00BC1CEE"/>
    <w:rsid w:val="00BC2AA4"/>
    <w:rsid w:val="00BC375A"/>
    <w:rsid w:val="00BC41BD"/>
    <w:rsid w:val="00BC4621"/>
    <w:rsid w:val="00BC55A1"/>
    <w:rsid w:val="00BC5BE9"/>
    <w:rsid w:val="00BD25BF"/>
    <w:rsid w:val="00BD2C8D"/>
    <w:rsid w:val="00BD32FA"/>
    <w:rsid w:val="00BD47D3"/>
    <w:rsid w:val="00BE0054"/>
    <w:rsid w:val="00BE0F2C"/>
    <w:rsid w:val="00BE0F82"/>
    <w:rsid w:val="00BE11EF"/>
    <w:rsid w:val="00BE309E"/>
    <w:rsid w:val="00BE4A8C"/>
    <w:rsid w:val="00BE50AE"/>
    <w:rsid w:val="00BE51FD"/>
    <w:rsid w:val="00BE5424"/>
    <w:rsid w:val="00BE5D49"/>
    <w:rsid w:val="00BE7CAC"/>
    <w:rsid w:val="00BF0778"/>
    <w:rsid w:val="00BF13A5"/>
    <w:rsid w:val="00BF243B"/>
    <w:rsid w:val="00BF2441"/>
    <w:rsid w:val="00BF2689"/>
    <w:rsid w:val="00BF2EFF"/>
    <w:rsid w:val="00BF3213"/>
    <w:rsid w:val="00BF44BF"/>
    <w:rsid w:val="00BF760E"/>
    <w:rsid w:val="00BF7F06"/>
    <w:rsid w:val="00C004F1"/>
    <w:rsid w:val="00C00872"/>
    <w:rsid w:val="00C04816"/>
    <w:rsid w:val="00C0489E"/>
    <w:rsid w:val="00C04E48"/>
    <w:rsid w:val="00C0725D"/>
    <w:rsid w:val="00C10437"/>
    <w:rsid w:val="00C116D2"/>
    <w:rsid w:val="00C126FA"/>
    <w:rsid w:val="00C12952"/>
    <w:rsid w:val="00C12F61"/>
    <w:rsid w:val="00C14230"/>
    <w:rsid w:val="00C167AC"/>
    <w:rsid w:val="00C203A0"/>
    <w:rsid w:val="00C2251F"/>
    <w:rsid w:val="00C22776"/>
    <w:rsid w:val="00C2476B"/>
    <w:rsid w:val="00C250DA"/>
    <w:rsid w:val="00C25E5D"/>
    <w:rsid w:val="00C2641C"/>
    <w:rsid w:val="00C27F5E"/>
    <w:rsid w:val="00C3000A"/>
    <w:rsid w:val="00C31070"/>
    <w:rsid w:val="00C32997"/>
    <w:rsid w:val="00C349DE"/>
    <w:rsid w:val="00C3697F"/>
    <w:rsid w:val="00C37494"/>
    <w:rsid w:val="00C374B1"/>
    <w:rsid w:val="00C374F3"/>
    <w:rsid w:val="00C42C0F"/>
    <w:rsid w:val="00C430E3"/>
    <w:rsid w:val="00C43CD6"/>
    <w:rsid w:val="00C45F57"/>
    <w:rsid w:val="00C46500"/>
    <w:rsid w:val="00C50250"/>
    <w:rsid w:val="00C51BF2"/>
    <w:rsid w:val="00C51EDF"/>
    <w:rsid w:val="00C5250C"/>
    <w:rsid w:val="00C56AAF"/>
    <w:rsid w:val="00C62CB0"/>
    <w:rsid w:val="00C65011"/>
    <w:rsid w:val="00C66105"/>
    <w:rsid w:val="00C666E3"/>
    <w:rsid w:val="00C671F1"/>
    <w:rsid w:val="00C67644"/>
    <w:rsid w:val="00C67E09"/>
    <w:rsid w:val="00C700AE"/>
    <w:rsid w:val="00C72DC4"/>
    <w:rsid w:val="00C81411"/>
    <w:rsid w:val="00C8145D"/>
    <w:rsid w:val="00C84134"/>
    <w:rsid w:val="00C85524"/>
    <w:rsid w:val="00C8592B"/>
    <w:rsid w:val="00C94481"/>
    <w:rsid w:val="00C94676"/>
    <w:rsid w:val="00C9508F"/>
    <w:rsid w:val="00C96E35"/>
    <w:rsid w:val="00CA1E61"/>
    <w:rsid w:val="00CA279F"/>
    <w:rsid w:val="00CA4E5B"/>
    <w:rsid w:val="00CA536F"/>
    <w:rsid w:val="00CA63E8"/>
    <w:rsid w:val="00CA652B"/>
    <w:rsid w:val="00CA6FFD"/>
    <w:rsid w:val="00CA7199"/>
    <w:rsid w:val="00CB290E"/>
    <w:rsid w:val="00CB2E26"/>
    <w:rsid w:val="00CB2F0D"/>
    <w:rsid w:val="00CB303B"/>
    <w:rsid w:val="00CB4DAD"/>
    <w:rsid w:val="00CB6EAC"/>
    <w:rsid w:val="00CB7F74"/>
    <w:rsid w:val="00CC14C1"/>
    <w:rsid w:val="00CC157B"/>
    <w:rsid w:val="00CC17AE"/>
    <w:rsid w:val="00CC25EB"/>
    <w:rsid w:val="00CC4269"/>
    <w:rsid w:val="00CC550F"/>
    <w:rsid w:val="00CC56A1"/>
    <w:rsid w:val="00CC7A70"/>
    <w:rsid w:val="00CC7CE2"/>
    <w:rsid w:val="00CD1819"/>
    <w:rsid w:val="00CD2896"/>
    <w:rsid w:val="00CD4E39"/>
    <w:rsid w:val="00CD4F54"/>
    <w:rsid w:val="00CD5611"/>
    <w:rsid w:val="00CD57D3"/>
    <w:rsid w:val="00CD6149"/>
    <w:rsid w:val="00CD69B2"/>
    <w:rsid w:val="00CD6FD1"/>
    <w:rsid w:val="00CD7267"/>
    <w:rsid w:val="00CD7D98"/>
    <w:rsid w:val="00CE06EC"/>
    <w:rsid w:val="00CE1EEB"/>
    <w:rsid w:val="00CE3598"/>
    <w:rsid w:val="00CE45C2"/>
    <w:rsid w:val="00CE6A45"/>
    <w:rsid w:val="00CF0E0A"/>
    <w:rsid w:val="00CF23E3"/>
    <w:rsid w:val="00CF328E"/>
    <w:rsid w:val="00CF6310"/>
    <w:rsid w:val="00D00C66"/>
    <w:rsid w:val="00D01398"/>
    <w:rsid w:val="00D0357C"/>
    <w:rsid w:val="00D03688"/>
    <w:rsid w:val="00D06DA1"/>
    <w:rsid w:val="00D07A67"/>
    <w:rsid w:val="00D1264E"/>
    <w:rsid w:val="00D132C7"/>
    <w:rsid w:val="00D14D5C"/>
    <w:rsid w:val="00D14E9B"/>
    <w:rsid w:val="00D1593D"/>
    <w:rsid w:val="00D17755"/>
    <w:rsid w:val="00D20263"/>
    <w:rsid w:val="00D21F09"/>
    <w:rsid w:val="00D24A23"/>
    <w:rsid w:val="00D250A8"/>
    <w:rsid w:val="00D25CA2"/>
    <w:rsid w:val="00D268CF"/>
    <w:rsid w:val="00D27D9F"/>
    <w:rsid w:val="00D27F87"/>
    <w:rsid w:val="00D33262"/>
    <w:rsid w:val="00D363F6"/>
    <w:rsid w:val="00D37B8E"/>
    <w:rsid w:val="00D404F4"/>
    <w:rsid w:val="00D4118C"/>
    <w:rsid w:val="00D419A2"/>
    <w:rsid w:val="00D42C0D"/>
    <w:rsid w:val="00D44FF9"/>
    <w:rsid w:val="00D450BB"/>
    <w:rsid w:val="00D4654C"/>
    <w:rsid w:val="00D46DF1"/>
    <w:rsid w:val="00D47520"/>
    <w:rsid w:val="00D51C9A"/>
    <w:rsid w:val="00D52418"/>
    <w:rsid w:val="00D52C30"/>
    <w:rsid w:val="00D534A9"/>
    <w:rsid w:val="00D541DC"/>
    <w:rsid w:val="00D54F3E"/>
    <w:rsid w:val="00D55385"/>
    <w:rsid w:val="00D56035"/>
    <w:rsid w:val="00D56AFD"/>
    <w:rsid w:val="00D619EB"/>
    <w:rsid w:val="00D6227C"/>
    <w:rsid w:val="00D62745"/>
    <w:rsid w:val="00D63C60"/>
    <w:rsid w:val="00D64231"/>
    <w:rsid w:val="00D651DD"/>
    <w:rsid w:val="00D70BC5"/>
    <w:rsid w:val="00D70D37"/>
    <w:rsid w:val="00D727D0"/>
    <w:rsid w:val="00D75E58"/>
    <w:rsid w:val="00D7649C"/>
    <w:rsid w:val="00D82AD9"/>
    <w:rsid w:val="00D83165"/>
    <w:rsid w:val="00D8376F"/>
    <w:rsid w:val="00D87E6F"/>
    <w:rsid w:val="00D91A11"/>
    <w:rsid w:val="00D9279B"/>
    <w:rsid w:val="00D9423A"/>
    <w:rsid w:val="00D94630"/>
    <w:rsid w:val="00D9472B"/>
    <w:rsid w:val="00D94E6E"/>
    <w:rsid w:val="00D96227"/>
    <w:rsid w:val="00D96679"/>
    <w:rsid w:val="00D97347"/>
    <w:rsid w:val="00DA0A68"/>
    <w:rsid w:val="00DA123A"/>
    <w:rsid w:val="00DA19BC"/>
    <w:rsid w:val="00DA2952"/>
    <w:rsid w:val="00DA469F"/>
    <w:rsid w:val="00DA5380"/>
    <w:rsid w:val="00DA5B16"/>
    <w:rsid w:val="00DA6ACF"/>
    <w:rsid w:val="00DB0246"/>
    <w:rsid w:val="00DB11F4"/>
    <w:rsid w:val="00DB4E9C"/>
    <w:rsid w:val="00DB6523"/>
    <w:rsid w:val="00DB6685"/>
    <w:rsid w:val="00DB6C15"/>
    <w:rsid w:val="00DB74DE"/>
    <w:rsid w:val="00DC1CA3"/>
    <w:rsid w:val="00DC25CB"/>
    <w:rsid w:val="00DC26C4"/>
    <w:rsid w:val="00DC393D"/>
    <w:rsid w:val="00DC3DF5"/>
    <w:rsid w:val="00DC4C3D"/>
    <w:rsid w:val="00DC511E"/>
    <w:rsid w:val="00DC5DD9"/>
    <w:rsid w:val="00DC6423"/>
    <w:rsid w:val="00DC72D6"/>
    <w:rsid w:val="00DD091C"/>
    <w:rsid w:val="00DD2292"/>
    <w:rsid w:val="00DD427D"/>
    <w:rsid w:val="00DD4D95"/>
    <w:rsid w:val="00DD50E4"/>
    <w:rsid w:val="00DE2EF4"/>
    <w:rsid w:val="00DE3DFD"/>
    <w:rsid w:val="00DE584B"/>
    <w:rsid w:val="00DE6A19"/>
    <w:rsid w:val="00DE78FA"/>
    <w:rsid w:val="00DF6A98"/>
    <w:rsid w:val="00E03529"/>
    <w:rsid w:val="00E045E6"/>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1AC"/>
    <w:rsid w:val="00E22AC9"/>
    <w:rsid w:val="00E22DB9"/>
    <w:rsid w:val="00E23D18"/>
    <w:rsid w:val="00E240A5"/>
    <w:rsid w:val="00E245B2"/>
    <w:rsid w:val="00E247F0"/>
    <w:rsid w:val="00E25817"/>
    <w:rsid w:val="00E25D7E"/>
    <w:rsid w:val="00E25E6E"/>
    <w:rsid w:val="00E266D4"/>
    <w:rsid w:val="00E27ECE"/>
    <w:rsid w:val="00E34393"/>
    <w:rsid w:val="00E353C8"/>
    <w:rsid w:val="00E36C86"/>
    <w:rsid w:val="00E36F05"/>
    <w:rsid w:val="00E37305"/>
    <w:rsid w:val="00E37B70"/>
    <w:rsid w:val="00E449A7"/>
    <w:rsid w:val="00E45EEA"/>
    <w:rsid w:val="00E465EC"/>
    <w:rsid w:val="00E523EB"/>
    <w:rsid w:val="00E530DB"/>
    <w:rsid w:val="00E63CFB"/>
    <w:rsid w:val="00E644E0"/>
    <w:rsid w:val="00E64B8A"/>
    <w:rsid w:val="00E65E72"/>
    <w:rsid w:val="00E668D2"/>
    <w:rsid w:val="00E679D7"/>
    <w:rsid w:val="00E67E2E"/>
    <w:rsid w:val="00E70F72"/>
    <w:rsid w:val="00E73F53"/>
    <w:rsid w:val="00E756F8"/>
    <w:rsid w:val="00E7663B"/>
    <w:rsid w:val="00E76C6F"/>
    <w:rsid w:val="00E77246"/>
    <w:rsid w:val="00E80091"/>
    <w:rsid w:val="00E80344"/>
    <w:rsid w:val="00E80B46"/>
    <w:rsid w:val="00E818AD"/>
    <w:rsid w:val="00E84974"/>
    <w:rsid w:val="00E84E7B"/>
    <w:rsid w:val="00E85EB4"/>
    <w:rsid w:val="00E917E6"/>
    <w:rsid w:val="00E92D1B"/>
    <w:rsid w:val="00EA0960"/>
    <w:rsid w:val="00EA1510"/>
    <w:rsid w:val="00EA1722"/>
    <w:rsid w:val="00EA3FCF"/>
    <w:rsid w:val="00EA499B"/>
    <w:rsid w:val="00EA4F20"/>
    <w:rsid w:val="00EA50B0"/>
    <w:rsid w:val="00EA562E"/>
    <w:rsid w:val="00EA6050"/>
    <w:rsid w:val="00EA6552"/>
    <w:rsid w:val="00EA6945"/>
    <w:rsid w:val="00EA73DB"/>
    <w:rsid w:val="00EA77E5"/>
    <w:rsid w:val="00EB0C2C"/>
    <w:rsid w:val="00EB0E5E"/>
    <w:rsid w:val="00EB1EBB"/>
    <w:rsid w:val="00EB23AB"/>
    <w:rsid w:val="00EB39AD"/>
    <w:rsid w:val="00EB4133"/>
    <w:rsid w:val="00EB4D7D"/>
    <w:rsid w:val="00EB5E0E"/>
    <w:rsid w:val="00EB6BC3"/>
    <w:rsid w:val="00EB7BAE"/>
    <w:rsid w:val="00EC5364"/>
    <w:rsid w:val="00EC5B6B"/>
    <w:rsid w:val="00ED0213"/>
    <w:rsid w:val="00ED0F2D"/>
    <w:rsid w:val="00ED1498"/>
    <w:rsid w:val="00ED1FF5"/>
    <w:rsid w:val="00ED42CE"/>
    <w:rsid w:val="00EE28AB"/>
    <w:rsid w:val="00EE3323"/>
    <w:rsid w:val="00EE4149"/>
    <w:rsid w:val="00EE47B2"/>
    <w:rsid w:val="00EE5CB2"/>
    <w:rsid w:val="00EF141F"/>
    <w:rsid w:val="00EF22DB"/>
    <w:rsid w:val="00EF3529"/>
    <w:rsid w:val="00EF5D3F"/>
    <w:rsid w:val="00EF712B"/>
    <w:rsid w:val="00EF7D01"/>
    <w:rsid w:val="00EF7D5A"/>
    <w:rsid w:val="00F018F3"/>
    <w:rsid w:val="00F020DD"/>
    <w:rsid w:val="00F02505"/>
    <w:rsid w:val="00F03617"/>
    <w:rsid w:val="00F0421C"/>
    <w:rsid w:val="00F04EF2"/>
    <w:rsid w:val="00F052DC"/>
    <w:rsid w:val="00F05FA7"/>
    <w:rsid w:val="00F06801"/>
    <w:rsid w:val="00F06EAB"/>
    <w:rsid w:val="00F06F54"/>
    <w:rsid w:val="00F1094C"/>
    <w:rsid w:val="00F112EA"/>
    <w:rsid w:val="00F13519"/>
    <w:rsid w:val="00F16AC7"/>
    <w:rsid w:val="00F16C66"/>
    <w:rsid w:val="00F17781"/>
    <w:rsid w:val="00F22A09"/>
    <w:rsid w:val="00F25C21"/>
    <w:rsid w:val="00F25F07"/>
    <w:rsid w:val="00F2626E"/>
    <w:rsid w:val="00F262FE"/>
    <w:rsid w:val="00F26B4C"/>
    <w:rsid w:val="00F2747B"/>
    <w:rsid w:val="00F31EA1"/>
    <w:rsid w:val="00F33377"/>
    <w:rsid w:val="00F34DA5"/>
    <w:rsid w:val="00F35EC8"/>
    <w:rsid w:val="00F377A4"/>
    <w:rsid w:val="00F400A5"/>
    <w:rsid w:val="00F41368"/>
    <w:rsid w:val="00F41834"/>
    <w:rsid w:val="00F42D14"/>
    <w:rsid w:val="00F44420"/>
    <w:rsid w:val="00F45CFC"/>
    <w:rsid w:val="00F469BA"/>
    <w:rsid w:val="00F46B66"/>
    <w:rsid w:val="00F474F2"/>
    <w:rsid w:val="00F50776"/>
    <w:rsid w:val="00F52628"/>
    <w:rsid w:val="00F532D4"/>
    <w:rsid w:val="00F55401"/>
    <w:rsid w:val="00F55FA6"/>
    <w:rsid w:val="00F5774B"/>
    <w:rsid w:val="00F60480"/>
    <w:rsid w:val="00F605BA"/>
    <w:rsid w:val="00F60AEB"/>
    <w:rsid w:val="00F61EEE"/>
    <w:rsid w:val="00F64D99"/>
    <w:rsid w:val="00F6590C"/>
    <w:rsid w:val="00F678E0"/>
    <w:rsid w:val="00F703CA"/>
    <w:rsid w:val="00F70A20"/>
    <w:rsid w:val="00F715E6"/>
    <w:rsid w:val="00F7263B"/>
    <w:rsid w:val="00F72EE9"/>
    <w:rsid w:val="00F743FE"/>
    <w:rsid w:val="00F76B51"/>
    <w:rsid w:val="00F774B6"/>
    <w:rsid w:val="00F779CD"/>
    <w:rsid w:val="00F80A6A"/>
    <w:rsid w:val="00F837B8"/>
    <w:rsid w:val="00F838CE"/>
    <w:rsid w:val="00F84D96"/>
    <w:rsid w:val="00F911DE"/>
    <w:rsid w:val="00F91422"/>
    <w:rsid w:val="00F9167A"/>
    <w:rsid w:val="00F91DBB"/>
    <w:rsid w:val="00F955B1"/>
    <w:rsid w:val="00F961B9"/>
    <w:rsid w:val="00FA1256"/>
    <w:rsid w:val="00FA208A"/>
    <w:rsid w:val="00FA3EAA"/>
    <w:rsid w:val="00FB2B62"/>
    <w:rsid w:val="00FB3398"/>
    <w:rsid w:val="00FB37AA"/>
    <w:rsid w:val="00FB38B9"/>
    <w:rsid w:val="00FB3EF3"/>
    <w:rsid w:val="00FB45D9"/>
    <w:rsid w:val="00FB4683"/>
    <w:rsid w:val="00FB4FC4"/>
    <w:rsid w:val="00FB50D6"/>
    <w:rsid w:val="00FB665C"/>
    <w:rsid w:val="00FB668B"/>
    <w:rsid w:val="00FB7DED"/>
    <w:rsid w:val="00FC072E"/>
    <w:rsid w:val="00FC5F55"/>
    <w:rsid w:val="00FD0ACF"/>
    <w:rsid w:val="00FD0DD1"/>
    <w:rsid w:val="00FD32A7"/>
    <w:rsid w:val="00FD5E24"/>
    <w:rsid w:val="00FE02E7"/>
    <w:rsid w:val="00FE1080"/>
    <w:rsid w:val="00FE133D"/>
    <w:rsid w:val="00FE1A74"/>
    <w:rsid w:val="00FE206C"/>
    <w:rsid w:val="00FE4D17"/>
    <w:rsid w:val="00FE5427"/>
    <w:rsid w:val="00FE63A1"/>
    <w:rsid w:val="00FE71C5"/>
    <w:rsid w:val="00FF21FA"/>
    <w:rsid w:val="00FF23BD"/>
    <w:rsid w:val="00FF33F5"/>
    <w:rsid w:val="00FF536D"/>
    <w:rsid w:val="00FF5408"/>
    <w:rsid w:val="00FF623A"/>
    <w:rsid w:val="00FF6240"/>
    <w:rsid w:val="00FF680E"/>
    <w:rsid w:val="010C1F2E"/>
    <w:rsid w:val="0292721B"/>
    <w:rsid w:val="05AB2747"/>
    <w:rsid w:val="07E027FB"/>
    <w:rsid w:val="0C9E5680"/>
    <w:rsid w:val="0CF12CA2"/>
    <w:rsid w:val="0DDC3594"/>
    <w:rsid w:val="0E537D4A"/>
    <w:rsid w:val="0EBC1367"/>
    <w:rsid w:val="0EF1132A"/>
    <w:rsid w:val="121A1A92"/>
    <w:rsid w:val="128F6F75"/>
    <w:rsid w:val="129F4311"/>
    <w:rsid w:val="16392E69"/>
    <w:rsid w:val="167372DC"/>
    <w:rsid w:val="210C66E5"/>
    <w:rsid w:val="22B1221A"/>
    <w:rsid w:val="231E3CEC"/>
    <w:rsid w:val="24295BA6"/>
    <w:rsid w:val="26C424FB"/>
    <w:rsid w:val="270D3F8A"/>
    <w:rsid w:val="273D0B66"/>
    <w:rsid w:val="2B1B4372"/>
    <w:rsid w:val="2DB1273B"/>
    <w:rsid w:val="2E132CAC"/>
    <w:rsid w:val="318949A1"/>
    <w:rsid w:val="35410BA6"/>
    <w:rsid w:val="35B87FAF"/>
    <w:rsid w:val="376E7BF5"/>
    <w:rsid w:val="37AC1BBE"/>
    <w:rsid w:val="3851714D"/>
    <w:rsid w:val="3C815D15"/>
    <w:rsid w:val="3D9231DE"/>
    <w:rsid w:val="3FCF4A8E"/>
    <w:rsid w:val="446E59B2"/>
    <w:rsid w:val="44DC5472"/>
    <w:rsid w:val="468E71DB"/>
    <w:rsid w:val="4AB27CAF"/>
    <w:rsid w:val="4AE82CF7"/>
    <w:rsid w:val="4DF369F8"/>
    <w:rsid w:val="4EAC1B0D"/>
    <w:rsid w:val="50625682"/>
    <w:rsid w:val="51CF1D01"/>
    <w:rsid w:val="51DA565B"/>
    <w:rsid w:val="54E5245D"/>
    <w:rsid w:val="554B32A8"/>
    <w:rsid w:val="565A40BC"/>
    <w:rsid w:val="5BC61BBC"/>
    <w:rsid w:val="5D077594"/>
    <w:rsid w:val="5DA56BD3"/>
    <w:rsid w:val="62165939"/>
    <w:rsid w:val="622E2AD0"/>
    <w:rsid w:val="66F463D0"/>
    <w:rsid w:val="678E5ADD"/>
    <w:rsid w:val="69903FC9"/>
    <w:rsid w:val="69CE68E5"/>
    <w:rsid w:val="6A4E52F8"/>
    <w:rsid w:val="720E0FAD"/>
    <w:rsid w:val="77763CAD"/>
    <w:rsid w:val="783F0EE9"/>
    <w:rsid w:val="79BD37A5"/>
    <w:rsid w:val="7BEB0EAF"/>
    <w:rsid w:val="7D1B09BF"/>
    <w:rsid w:val="7DCB2D54"/>
    <w:rsid w:val="7F2E59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3"/>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4"/>
    <w:qFormat/>
    <w:uiPriority w:val="99"/>
    <w:pPr>
      <w:keepNext/>
      <w:keepLines/>
      <w:spacing w:before="260" w:after="260" w:line="416" w:lineRule="atLeast"/>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61"/>
    <w:semiHidden/>
    <w:unhideWhenUsed/>
    <w:qFormat/>
    <w:locked/>
    <w:uiPriority w:val="99"/>
    <w:pPr>
      <w:spacing w:after="120"/>
    </w:pPr>
  </w:style>
  <w:style w:type="paragraph" w:styleId="5">
    <w:name w:val="Body Text Indent"/>
    <w:basedOn w:val="1"/>
    <w:link w:val="25"/>
    <w:qFormat/>
    <w:uiPriority w:val="99"/>
    <w:pPr>
      <w:widowControl w:val="0"/>
      <w:snapToGrid w:val="0"/>
      <w:spacing w:before="283" w:line="560" w:lineRule="exact"/>
      <w:ind w:firstLine="510"/>
    </w:pPr>
    <w:rPr>
      <w:sz w:val="20"/>
    </w:rPr>
  </w:style>
  <w:style w:type="paragraph" w:styleId="6">
    <w:name w:val="Plain Text"/>
    <w:basedOn w:val="1"/>
    <w:link w:val="26"/>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7"/>
    <w:qFormat/>
    <w:uiPriority w:val="99"/>
    <w:pPr>
      <w:ind w:left="100" w:leftChars="2500"/>
    </w:pPr>
  </w:style>
  <w:style w:type="paragraph" w:styleId="8">
    <w:name w:val="Balloon Text"/>
    <w:basedOn w:val="1"/>
    <w:link w:val="28"/>
    <w:qFormat/>
    <w:uiPriority w:val="99"/>
    <w:pPr>
      <w:spacing w:line="240" w:lineRule="auto"/>
    </w:pPr>
    <w:rPr>
      <w:sz w:val="18"/>
      <w:szCs w:val="18"/>
    </w:rPr>
  </w:style>
  <w:style w:type="paragraph" w:styleId="9">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31"/>
    <w:qFormat/>
    <w:uiPriority w:val="99"/>
    <w:pPr>
      <w:spacing w:after="120" w:line="480" w:lineRule="auto"/>
    </w:pPr>
    <w:rPr>
      <w:sz w:val="20"/>
    </w:r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5">
    <w:name w:val="Body Text First Indent"/>
    <w:basedOn w:val="4"/>
    <w:link w:val="62"/>
    <w:semiHidden/>
    <w:unhideWhenUsed/>
    <w:qFormat/>
    <w:locked/>
    <w:uiPriority w:val="99"/>
    <w:pPr>
      <w:ind w:firstLine="420" w:firstLineChars="100"/>
    </w:p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FollowedHyperlink"/>
    <w:basedOn w:val="18"/>
    <w:semiHidden/>
    <w:unhideWhenUsed/>
    <w:qFormat/>
    <w:locked/>
    <w:uiPriority w:val="99"/>
    <w:rPr>
      <w:color w:val="800080"/>
      <w:u w:val="single"/>
    </w:rPr>
  </w:style>
  <w:style w:type="character" w:styleId="22">
    <w:name w:val="Hyperlink"/>
    <w:qFormat/>
    <w:uiPriority w:val="99"/>
    <w:rPr>
      <w:rFonts w:cs="Times New Roman"/>
      <w:color w:val="0368A8"/>
      <w:u w:val="none"/>
    </w:rPr>
  </w:style>
  <w:style w:type="character" w:customStyle="1" w:styleId="23">
    <w:name w:val="标题 1 Char"/>
    <w:link w:val="2"/>
    <w:qFormat/>
    <w:locked/>
    <w:uiPriority w:val="99"/>
    <w:rPr>
      <w:rFonts w:cs="Times New Roman"/>
      <w:b/>
      <w:color w:val="000000"/>
      <w:kern w:val="44"/>
      <w:sz w:val="44"/>
      <w:u w:val="none" w:color="000000"/>
    </w:rPr>
  </w:style>
  <w:style w:type="character" w:customStyle="1" w:styleId="24">
    <w:name w:val="标题 3 Char"/>
    <w:link w:val="3"/>
    <w:semiHidden/>
    <w:qFormat/>
    <w:locked/>
    <w:uiPriority w:val="99"/>
    <w:rPr>
      <w:rFonts w:cs="Times New Roman"/>
      <w:b/>
      <w:color w:val="000000"/>
      <w:sz w:val="32"/>
      <w:u w:val="none" w:color="000000"/>
    </w:rPr>
  </w:style>
  <w:style w:type="character" w:customStyle="1" w:styleId="25">
    <w:name w:val="正文文本缩进 Char"/>
    <w:link w:val="5"/>
    <w:semiHidden/>
    <w:qFormat/>
    <w:locked/>
    <w:uiPriority w:val="99"/>
    <w:rPr>
      <w:rFonts w:cs="Times New Roman"/>
      <w:color w:val="000000"/>
      <w:kern w:val="0"/>
      <w:sz w:val="20"/>
      <w:u w:val="none" w:color="000000"/>
    </w:rPr>
  </w:style>
  <w:style w:type="character" w:customStyle="1" w:styleId="26">
    <w:name w:val="纯文本 Char1"/>
    <w:link w:val="6"/>
    <w:qFormat/>
    <w:locked/>
    <w:uiPriority w:val="99"/>
    <w:rPr>
      <w:rFonts w:ascii="宋体" w:hAnsi="Courier New" w:cs="Times New Roman"/>
      <w:color w:val="000000"/>
      <w:kern w:val="0"/>
      <w:sz w:val="21"/>
      <w:u w:val="none" w:color="000000"/>
    </w:rPr>
  </w:style>
  <w:style w:type="character" w:customStyle="1" w:styleId="27">
    <w:name w:val="日期 Char"/>
    <w:link w:val="7"/>
    <w:qFormat/>
    <w:locked/>
    <w:uiPriority w:val="99"/>
    <w:rPr>
      <w:rFonts w:cs="Times New Roman"/>
      <w:color w:val="000000"/>
      <w:sz w:val="21"/>
      <w:u w:val="none" w:color="000000"/>
    </w:rPr>
  </w:style>
  <w:style w:type="character" w:customStyle="1" w:styleId="28">
    <w:name w:val="批注框文本 Char"/>
    <w:link w:val="8"/>
    <w:qFormat/>
    <w:locked/>
    <w:uiPriority w:val="99"/>
    <w:rPr>
      <w:rFonts w:cs="Times New Roman"/>
      <w:color w:val="000000"/>
      <w:sz w:val="18"/>
      <w:u w:val="none" w:color="000000"/>
    </w:rPr>
  </w:style>
  <w:style w:type="character" w:customStyle="1" w:styleId="29">
    <w:name w:val="页脚 Char"/>
    <w:link w:val="9"/>
    <w:semiHidden/>
    <w:qFormat/>
    <w:locked/>
    <w:uiPriority w:val="99"/>
    <w:rPr>
      <w:rFonts w:cs="Times New Roman"/>
      <w:color w:val="000000"/>
      <w:kern w:val="0"/>
      <w:sz w:val="18"/>
      <w:u w:val="none" w:color="000000"/>
    </w:rPr>
  </w:style>
  <w:style w:type="character" w:customStyle="1" w:styleId="30">
    <w:name w:val="页眉 Char"/>
    <w:link w:val="10"/>
    <w:semiHidden/>
    <w:qFormat/>
    <w:locked/>
    <w:uiPriority w:val="99"/>
    <w:rPr>
      <w:rFonts w:cs="Times New Roman"/>
      <w:color w:val="000000"/>
      <w:kern w:val="0"/>
      <w:sz w:val="18"/>
      <w:u w:val="none" w:color="000000"/>
    </w:rPr>
  </w:style>
  <w:style w:type="character" w:customStyle="1" w:styleId="31">
    <w:name w:val="正文文本 2 Char"/>
    <w:link w:val="13"/>
    <w:semiHidden/>
    <w:qFormat/>
    <w:locked/>
    <w:uiPriority w:val="99"/>
    <w:rPr>
      <w:rFonts w:cs="Times New Roman"/>
      <w:color w:val="000000"/>
      <w:kern w:val="0"/>
      <w:sz w:val="20"/>
      <w:u w:val="none" w:color="000000"/>
    </w:rPr>
  </w:style>
  <w:style w:type="paragraph" w:customStyle="1" w:styleId="32">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3">
    <w:name w:val="章标题"/>
    <w:basedOn w:val="1"/>
    <w:next w:val="34"/>
    <w:qFormat/>
    <w:uiPriority w:val="99"/>
    <w:pPr>
      <w:spacing w:before="158" w:after="153" w:line="323" w:lineRule="atLeast"/>
      <w:jc w:val="center"/>
    </w:pPr>
    <w:rPr>
      <w:rFonts w:ascii="Arial" w:eastAsia="黑体"/>
      <w:sz w:val="31"/>
    </w:rPr>
  </w:style>
  <w:style w:type="paragraph" w:customStyle="1" w:styleId="34">
    <w:name w:val="节标题"/>
    <w:basedOn w:val="1"/>
    <w:next w:val="35"/>
    <w:qFormat/>
    <w:uiPriority w:val="99"/>
    <w:pPr>
      <w:spacing w:line="289" w:lineRule="atLeast"/>
      <w:jc w:val="center"/>
    </w:pPr>
    <w:rPr>
      <w:sz w:val="28"/>
    </w:rPr>
  </w:style>
  <w:style w:type="paragraph" w:customStyle="1" w:styleId="35">
    <w:name w:val="小节标题"/>
    <w:basedOn w:val="1"/>
    <w:next w:val="1"/>
    <w:qFormat/>
    <w:uiPriority w:val="99"/>
    <w:pPr>
      <w:spacing w:before="175" w:after="102" w:line="351" w:lineRule="atLeast"/>
    </w:pPr>
    <w:rPr>
      <w:rFonts w:eastAsia="黑体"/>
    </w:rPr>
  </w:style>
  <w:style w:type="paragraph" w:customStyle="1" w:styleId="36">
    <w:name w:val="目录2"/>
    <w:basedOn w:val="1"/>
    <w:next w:val="1"/>
    <w:qFormat/>
    <w:uiPriority w:val="99"/>
    <w:pPr>
      <w:tabs>
        <w:tab w:val="left" w:leader="dot" w:pos="8503"/>
      </w:tabs>
      <w:spacing w:line="317" w:lineRule="atLeast"/>
      <w:ind w:firstLine="209"/>
    </w:pPr>
  </w:style>
  <w:style w:type="paragraph" w:customStyle="1" w:styleId="37">
    <w:name w:val="目录4"/>
    <w:basedOn w:val="1"/>
    <w:next w:val="1"/>
    <w:qFormat/>
    <w:uiPriority w:val="99"/>
    <w:pPr>
      <w:tabs>
        <w:tab w:val="left" w:leader="dot" w:pos="8503"/>
      </w:tabs>
      <w:spacing w:line="317" w:lineRule="atLeast"/>
      <w:ind w:firstLine="629"/>
    </w:pPr>
  </w:style>
  <w:style w:type="paragraph" w:customStyle="1" w:styleId="38">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9">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0">
    <w:name w:val="目录3"/>
    <w:basedOn w:val="1"/>
    <w:next w:val="1"/>
    <w:qFormat/>
    <w:uiPriority w:val="99"/>
    <w:pPr>
      <w:tabs>
        <w:tab w:val="left" w:leader="dot" w:pos="8503"/>
      </w:tabs>
      <w:spacing w:line="317" w:lineRule="atLeast"/>
      <w:ind w:firstLine="419"/>
    </w:pPr>
  </w:style>
  <w:style w:type="paragraph" w:customStyle="1" w:styleId="41">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2">
    <w:name w:val="文章总标题"/>
    <w:basedOn w:val="1"/>
    <w:next w:val="43"/>
    <w:qFormat/>
    <w:uiPriority w:val="99"/>
    <w:pPr>
      <w:spacing w:before="566" w:after="544" w:line="566" w:lineRule="atLeast"/>
      <w:jc w:val="center"/>
    </w:pPr>
    <w:rPr>
      <w:rFonts w:ascii="Arial" w:eastAsia="黑体"/>
      <w:sz w:val="54"/>
    </w:rPr>
  </w:style>
  <w:style w:type="paragraph" w:customStyle="1" w:styleId="43">
    <w:name w:val="文章附标题"/>
    <w:basedOn w:val="1"/>
    <w:next w:val="33"/>
    <w:qFormat/>
    <w:uiPriority w:val="99"/>
    <w:pPr>
      <w:spacing w:before="187" w:after="175" w:line="374" w:lineRule="atLeast"/>
      <w:jc w:val="center"/>
    </w:pPr>
    <w:rPr>
      <w:sz w:val="36"/>
    </w:rPr>
  </w:style>
  <w:style w:type="paragraph" w:customStyle="1" w:styleId="44">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6">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7">
    <w:name w:val="WPS Plain"/>
    <w:qFormat/>
    <w:uiPriority w:val="99"/>
    <w:rPr>
      <w:rFonts w:ascii="Times New Roman" w:hAnsi="Times New Roman" w:eastAsia="宋体" w:cs="Times New Roman"/>
      <w:lang w:val="en-US" w:eastAsia="zh-CN" w:bidi="ar-SA"/>
    </w:rPr>
  </w:style>
  <w:style w:type="paragraph" w:customStyle="1" w:styleId="48">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1">
    <w:name w:val="链接"/>
    <w:qFormat/>
    <w:uiPriority w:val="99"/>
    <w:rPr>
      <w:rFonts w:ascii="Times New Roman" w:eastAsia="宋体"/>
      <w:color w:val="0000FF"/>
      <w:sz w:val="21"/>
      <w:u w:val="single" w:color="0000FF"/>
      <w:lang w:val="en-US" w:eastAsia="zh-CN"/>
    </w:rPr>
  </w:style>
  <w:style w:type="character" w:customStyle="1" w:styleId="52">
    <w:name w:val="超级链接"/>
    <w:qFormat/>
    <w:uiPriority w:val="99"/>
    <w:rPr>
      <w:rFonts w:ascii="Times New Roman" w:eastAsia="宋体"/>
      <w:color w:val="0000FF"/>
      <w:sz w:val="21"/>
      <w:u w:val="single" w:color="0000FF"/>
      <w:lang w:val="en-US" w:eastAsia="zh-CN"/>
    </w:rPr>
  </w:style>
  <w:style w:type="character" w:customStyle="1" w:styleId="53">
    <w:name w:val="param_td12"/>
    <w:qFormat/>
    <w:uiPriority w:val="99"/>
  </w:style>
  <w:style w:type="character" w:customStyle="1" w:styleId="54">
    <w:name w:val="纯文本 Char"/>
    <w:qFormat/>
    <w:locked/>
    <w:uiPriority w:val="99"/>
    <w:rPr>
      <w:rFonts w:ascii="宋体" w:hAnsi="Courier New" w:eastAsia="宋体"/>
      <w:kern w:val="2"/>
      <w:sz w:val="21"/>
      <w:lang w:val="en-US" w:eastAsia="zh-CN"/>
    </w:rPr>
  </w:style>
  <w:style w:type="character" w:customStyle="1" w:styleId="55">
    <w:name w:val="纯文本 Char Char"/>
    <w:qFormat/>
    <w:uiPriority w:val="99"/>
    <w:rPr>
      <w:rFonts w:ascii="宋体" w:hAnsi="Courier New" w:eastAsia="宋体"/>
      <w:kern w:val="2"/>
      <w:sz w:val="21"/>
      <w:lang w:val="en-US" w:eastAsia="zh-CN"/>
    </w:rPr>
  </w:style>
  <w:style w:type="character" w:customStyle="1" w:styleId="56">
    <w:name w:val="Char Char4"/>
    <w:qFormat/>
    <w:uiPriority w:val="99"/>
    <w:rPr>
      <w:rFonts w:ascii="宋体" w:eastAsia="宋体"/>
      <w:kern w:val="2"/>
      <w:sz w:val="28"/>
    </w:rPr>
  </w:style>
  <w:style w:type="character" w:customStyle="1" w:styleId="57">
    <w:name w:val="Plain Text Char1"/>
    <w:semiHidden/>
    <w:qFormat/>
    <w:locked/>
    <w:uiPriority w:val="99"/>
    <w:rPr>
      <w:rFonts w:ascii="宋体" w:hAnsi="Courier New" w:cs="Courier New"/>
      <w:color w:val="000000"/>
      <w:kern w:val="0"/>
      <w:sz w:val="21"/>
      <w:szCs w:val="21"/>
      <w:u w:val="none" w:color="000000"/>
    </w:rPr>
  </w:style>
  <w:style w:type="character" w:customStyle="1" w:styleId="58">
    <w:name w:val="15"/>
    <w:basedOn w:val="18"/>
    <w:qFormat/>
    <w:uiPriority w:val="0"/>
  </w:style>
  <w:style w:type="character" w:customStyle="1" w:styleId="59">
    <w:name w:val="样式 首行缩进:  0 字符 Char"/>
    <w:link w:val="60"/>
    <w:qFormat/>
    <w:locked/>
    <w:uiPriority w:val="0"/>
    <w:rPr>
      <w:sz w:val="24"/>
    </w:rPr>
  </w:style>
  <w:style w:type="paragraph" w:customStyle="1" w:styleId="60">
    <w:name w:val="样式 首行缩进:  0 字符"/>
    <w:basedOn w:val="1"/>
    <w:link w:val="59"/>
    <w:qFormat/>
    <w:uiPriority w:val="0"/>
    <w:pPr>
      <w:widowControl w:val="0"/>
      <w:spacing w:line="360" w:lineRule="auto"/>
      <w:ind w:firstLine="200" w:firstLineChars="200"/>
      <w:textAlignment w:val="auto"/>
    </w:pPr>
    <w:rPr>
      <w:color w:val="auto"/>
      <w:sz w:val="24"/>
    </w:rPr>
  </w:style>
  <w:style w:type="character" w:customStyle="1" w:styleId="61">
    <w:name w:val="正文文本 Char"/>
    <w:link w:val="4"/>
    <w:semiHidden/>
    <w:qFormat/>
    <w:uiPriority w:val="99"/>
    <w:rPr>
      <w:color w:val="000000"/>
      <w:sz w:val="21"/>
      <w:u w:color="000000"/>
    </w:rPr>
  </w:style>
  <w:style w:type="character" w:customStyle="1" w:styleId="62">
    <w:name w:val="正文首行缩进 Char"/>
    <w:link w:val="15"/>
    <w:semiHidden/>
    <w:qFormat/>
    <w:uiPriority w:val="99"/>
    <w:rPr>
      <w:color w:val="000000"/>
      <w:sz w:val="21"/>
      <w:u w:color="000000"/>
    </w:rPr>
  </w:style>
  <w:style w:type="paragraph" w:customStyle="1" w:styleId="6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4">
    <w:name w:val="正文文本 (2)_"/>
    <w:link w:val="65"/>
    <w:qFormat/>
    <w:uiPriority w:val="0"/>
    <w:rPr>
      <w:rFonts w:ascii="MingLiU" w:hAnsi="MingLiU" w:eastAsia="MingLiU" w:cs="MingLiU"/>
      <w:spacing w:val="30"/>
      <w:sz w:val="30"/>
      <w:szCs w:val="30"/>
      <w:shd w:val="clear" w:color="auto" w:fill="FFFFFF"/>
    </w:rPr>
  </w:style>
  <w:style w:type="paragraph" w:customStyle="1" w:styleId="65">
    <w:name w:val="正文文本 (2)"/>
    <w:basedOn w:val="1"/>
    <w:link w:val="64"/>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6">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7">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8">
    <w:name w:val="页眉或页脚"/>
    <w:qFormat/>
    <w:uiPriority w:val="0"/>
    <w:rPr>
      <w:rFonts w:ascii="MingLiU" w:hAnsi="MingLiU" w:eastAsia="MingLiU" w:cs="MingLiU"/>
      <w:color w:val="000000"/>
      <w:spacing w:val="0"/>
      <w:w w:val="100"/>
      <w:position w:val="0"/>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407</Words>
  <Characters>455</Characters>
  <Lines>353</Lines>
  <Paragraphs>99</Paragraphs>
  <TotalTime>62</TotalTime>
  <ScaleCrop>false</ScaleCrop>
  <LinksUpToDate>false</LinksUpToDate>
  <CharactersWithSpaces>564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Administrator</cp:lastModifiedBy>
  <cp:lastPrinted>2026-01-14T08:05:00Z</cp:lastPrinted>
  <dcterms:modified xsi:type="dcterms:W3CDTF">2026-03-26T01:34:21Z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eyJoZGlkIjoiYzRlYzE4NmFkNWE4NGFlNjlkMjJmNTIzODdmN2JjZGIiLCJ1c2VySWQiOiI0Mjg5NzQzNDUifQ==</vt:lpwstr>
  </property>
  <property fmtid="{D5CDD505-2E9C-101B-9397-08002B2CF9AE}" pid="4" name="ICV">
    <vt:lpwstr>13BFAFD4506A4F3AB0C9404C6AFF7230_12</vt:lpwstr>
  </property>
</Properties>
</file>